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4EFF" w14:textId="77777777" w:rsidR="008F55CB" w:rsidRDefault="008F55CB"/>
    <w:p w14:paraId="1100305A" w14:textId="7BCFD1CA" w:rsidR="00822E5C" w:rsidRDefault="008F55CB" w:rsidP="008F55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F4F61" wp14:editId="2B3175F9">
            <wp:simplePos x="0" y="0"/>
            <wp:positionH relativeFrom="margin">
              <wp:posOffset>1832030</wp:posOffset>
            </wp:positionH>
            <wp:positionV relativeFrom="margin">
              <wp:posOffset>-747423</wp:posOffset>
            </wp:positionV>
            <wp:extent cx="2334895" cy="8108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Peace River Area Monitoring Program (PRAMP) Committee</w:t>
      </w:r>
    </w:p>
    <w:p w14:paraId="6EB02E29" w14:textId="26540E4A" w:rsidR="008F55CB" w:rsidRDefault="008F55CB" w:rsidP="008F55CB">
      <w:pPr>
        <w:jc w:val="center"/>
      </w:pPr>
      <w:r>
        <w:t>Technical Working Group Meeting</w:t>
      </w:r>
    </w:p>
    <w:p w14:paraId="01B5006F" w14:textId="17DE43BF" w:rsidR="008F55CB" w:rsidRDefault="008F55CB" w:rsidP="008F55CB">
      <w:pPr>
        <w:jc w:val="center"/>
      </w:pPr>
    </w:p>
    <w:p w14:paraId="65935FD7" w14:textId="311EE372" w:rsidR="00A17557" w:rsidRDefault="0048025B" w:rsidP="008F55CB">
      <w:pPr>
        <w:jc w:val="center"/>
      </w:pPr>
      <w:r>
        <w:t>May 3, 2023</w:t>
      </w:r>
    </w:p>
    <w:p w14:paraId="3461BD20" w14:textId="0A9305DD" w:rsidR="000628EF" w:rsidRDefault="009775FB" w:rsidP="008F55CB">
      <w:pPr>
        <w:jc w:val="center"/>
      </w:pPr>
      <w:r>
        <w:t>Zoom Video Conference</w:t>
      </w:r>
    </w:p>
    <w:p w14:paraId="62E8E4A6" w14:textId="25592E35" w:rsidR="008F55CB" w:rsidRDefault="008F55CB" w:rsidP="008F55CB">
      <w:pPr>
        <w:pStyle w:val="Heading1"/>
      </w:pPr>
      <w:r>
        <w:t>Meeting Notes</w:t>
      </w:r>
    </w:p>
    <w:p w14:paraId="694E6AC3" w14:textId="27DD4C96" w:rsidR="008F55CB" w:rsidRDefault="008F55CB" w:rsidP="008F55CB">
      <w:pPr>
        <w:ind w:left="994"/>
      </w:pPr>
      <w:r>
        <w:t>Attendees: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069"/>
        <w:gridCol w:w="2854"/>
        <w:gridCol w:w="1529"/>
      </w:tblGrid>
      <w:tr w:rsidR="008F55CB" w14:paraId="1D3B878E" w14:textId="77777777" w:rsidTr="005A5FB4">
        <w:trPr>
          <w:trHeight w:val="440"/>
        </w:trPr>
        <w:tc>
          <w:tcPr>
            <w:tcW w:w="3184" w:type="dxa"/>
            <w:tcBorders>
              <w:bottom w:val="single" w:sz="6" w:space="0" w:color="000000"/>
            </w:tcBorders>
            <w:shd w:val="clear" w:color="auto" w:fill="D9D9D9"/>
          </w:tcPr>
          <w:p w14:paraId="7B6D8238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 w14:paraId="3329A1FE" w14:textId="77777777" w:rsidR="008F55CB" w:rsidRPr="008F55CB" w:rsidRDefault="008F55CB" w:rsidP="00BC0188">
            <w:pPr>
              <w:pStyle w:val="TableParagraph"/>
              <w:spacing w:before="78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5F386CA8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12AD4BA4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895612" w14:paraId="12787ABE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0304B5" w14:textId="4EACD26A" w:rsidR="00895612" w:rsidRPr="00873E23" w:rsidRDefault="00895612" w:rsidP="00873E23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Doug Dallyn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D8486D" w14:textId="57111BE3" w:rsidR="00895612" w:rsidRPr="00873E23" w:rsidRDefault="00895612" w:rsidP="00873E23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5F720A" w14:textId="77777777" w:rsidR="00895612" w:rsidRPr="00873E23" w:rsidRDefault="00895612" w:rsidP="008956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A6A79A" w14:textId="4667C0DC" w:rsidR="00895612" w:rsidRPr="00873E23" w:rsidRDefault="00895612" w:rsidP="00873E23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Director</w:t>
            </w:r>
          </w:p>
        </w:tc>
      </w:tr>
      <w:tr w:rsidR="00895612" w14:paraId="6C8A53C4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CC7FE8" w14:textId="59420C09" w:rsidR="00895612" w:rsidRPr="00873E23" w:rsidRDefault="00895612" w:rsidP="00873E23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Elvis Thomas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5389E6" w14:textId="0F9C4ED4" w:rsidR="00895612" w:rsidRPr="00873E23" w:rsidRDefault="00895612" w:rsidP="00873E23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DE1340" w14:textId="5768EC7F" w:rsidR="00895612" w:rsidRPr="00873E23" w:rsidRDefault="00895612" w:rsidP="00873E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Woodland Cree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9537CB" w14:textId="6F45AD1C" w:rsidR="00895612" w:rsidRPr="00873E23" w:rsidRDefault="00895612" w:rsidP="00873E23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Director</w:t>
            </w:r>
          </w:p>
        </w:tc>
      </w:tr>
      <w:tr w:rsidR="00873E23" w14:paraId="040D80E6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60CE0E" w14:textId="4CDF0C25" w:rsidR="00873E23" w:rsidRPr="00873E23" w:rsidRDefault="00873E23" w:rsidP="00873E23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Art Laurin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CDDAE9" w14:textId="23E1B572" w:rsidR="00873E23" w:rsidRPr="00873E23" w:rsidRDefault="00873E23" w:rsidP="00873E23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53DEBB" w14:textId="24FA8D43" w:rsidR="00873E23" w:rsidRPr="00873E23" w:rsidRDefault="00873E23" w:rsidP="00873E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Obsidian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948DB7" w14:textId="68920175" w:rsidR="00873E23" w:rsidRPr="00873E23" w:rsidRDefault="00873E23" w:rsidP="00873E23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Director</w:t>
            </w:r>
          </w:p>
        </w:tc>
      </w:tr>
      <w:tr w:rsidR="00873E23" w14:paraId="33F5EF54" w14:textId="77777777" w:rsidTr="00DE6A83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5CF26F" w14:textId="3F180DA3" w:rsidR="00873E23" w:rsidRPr="00873E23" w:rsidRDefault="00873E23" w:rsidP="00873E23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Mike Brown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CD8A0F" w14:textId="18CFF6FE" w:rsidR="00873E23" w:rsidRPr="00873E23" w:rsidRDefault="00873E23" w:rsidP="00873E23">
            <w:pPr>
              <w:pStyle w:val="TableParagraph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360D22" w14:textId="7D431A67" w:rsidR="00873E23" w:rsidRPr="00873E23" w:rsidRDefault="00873E23" w:rsidP="00873E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AER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A2A739" w14:textId="1258E119" w:rsidR="00873E23" w:rsidRPr="00873E23" w:rsidRDefault="00873E23" w:rsidP="00873E23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Guest</w:t>
            </w:r>
          </w:p>
        </w:tc>
      </w:tr>
      <w:tr w:rsidR="00873E23" w14:paraId="0545D782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6C9F7B" w14:textId="3682A17C" w:rsidR="00873E23" w:rsidRP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Karla Reesor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2F066D" w14:textId="680D8BB5" w:rsidR="00873E23" w:rsidRPr="00873E23" w:rsidRDefault="00873E23" w:rsidP="00873E2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166E24" w14:textId="4C79DC73" w:rsidR="00873E23" w:rsidRPr="00873E23" w:rsidRDefault="00873E23" w:rsidP="00873E23">
            <w:pPr>
              <w:pStyle w:val="TableParagraph"/>
              <w:spacing w:before="77"/>
              <w:ind w:left="0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Executive Director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C6685" w14:textId="6AFE0DBF" w:rsidR="00873E23" w:rsidRP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873E23" w14:paraId="19D5879A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C1BA08" w14:textId="7A0B0FC6" w:rsidR="00873E23" w:rsidRP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Mike Bisaga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0A8AE4" w14:textId="2276CC1F" w:rsidR="00873E23" w:rsidRPr="00873E23" w:rsidRDefault="00873E23" w:rsidP="00873E2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7F1955" w14:textId="156923A1" w:rsidR="00873E23" w:rsidRPr="00873E23" w:rsidRDefault="00873E23" w:rsidP="00873E23">
            <w:pPr>
              <w:pStyle w:val="TableParagraph"/>
              <w:spacing w:before="77"/>
              <w:ind w:left="0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FB96D0" w14:textId="52BA2488" w:rsidR="00873E23" w:rsidRP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873E23" w14:paraId="1026A66A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A44D6A" w14:textId="7D88A556" w:rsidR="00873E23" w:rsidRP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Lily Lin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3ABE56" w14:textId="510AAA80" w:rsidR="00873E23" w:rsidRPr="00873E23" w:rsidRDefault="00873E23" w:rsidP="00873E2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A4D97C" w14:textId="7E3BC9E0" w:rsidR="00873E23" w:rsidRPr="00873E23" w:rsidRDefault="00873E23" w:rsidP="00873E23">
            <w:pPr>
              <w:pStyle w:val="TableParagraph"/>
              <w:spacing w:before="77"/>
              <w:ind w:left="0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3847C8" w14:textId="7C3FDEA1" w:rsidR="00873E23" w:rsidRP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873E23" w14:paraId="4D5F0B7A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A9BF3D" w14:textId="56BC9D78" w:rsidR="00873E23" w:rsidRP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Brenda Barber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1A4D5F" w14:textId="62ACBD24" w:rsidR="00873E23" w:rsidRPr="00873E23" w:rsidRDefault="00873E23" w:rsidP="00873E2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16F08F" w14:textId="1CF1F19E" w:rsidR="00873E23" w:rsidRPr="00873E23" w:rsidRDefault="00873E23" w:rsidP="00873E23">
            <w:pPr>
              <w:pStyle w:val="TableParagraph"/>
              <w:spacing w:before="77"/>
              <w:ind w:left="0"/>
              <w:rPr>
                <w:rFonts w:asciiTheme="minorHAnsi" w:hAnsiTheme="minorHAnsi" w:cstheme="minorHAnsi"/>
              </w:rPr>
            </w:pPr>
            <w:r w:rsidRPr="00873E23">
              <w:rPr>
                <w:rFonts w:asciiTheme="minorHAnsi" w:hAnsiTheme="minorHAnsi" w:cstheme="minorHAnsi"/>
              </w:rPr>
              <w:t>Office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175685" w14:textId="0C5B6DF7" w:rsidR="00873E23" w:rsidRP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873E23" w14:paraId="2528FDB4" w14:textId="77777777" w:rsidTr="00DE6A83">
        <w:trPr>
          <w:trHeight w:val="16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4BAC2A3" w14:textId="77777777" w:rsidR="00873E23" w:rsidRPr="00873E23" w:rsidRDefault="00873E23" w:rsidP="00873E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BC99680" w14:textId="77777777" w:rsidR="00873E23" w:rsidRPr="00873E23" w:rsidRDefault="00873E23" w:rsidP="00873E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4F9F5137" w14:textId="77777777" w:rsidR="00873E23" w:rsidRPr="00873E23" w:rsidRDefault="00873E23" w:rsidP="00873E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DFB84F9" w14:textId="77777777" w:rsidR="00873E23" w:rsidRPr="00873E23" w:rsidRDefault="00873E23" w:rsidP="00873E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FCFDF78" w14:textId="723C3184" w:rsidR="008F55CB" w:rsidRDefault="008F55CB" w:rsidP="008F55CB">
      <w:pPr>
        <w:ind w:left="907"/>
      </w:pPr>
      <w:r>
        <w:t>Regrets: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069"/>
        <w:gridCol w:w="2854"/>
        <w:gridCol w:w="1529"/>
      </w:tblGrid>
      <w:tr w:rsidR="008F55CB" w14:paraId="6B98A378" w14:textId="77777777" w:rsidTr="005A5FB4">
        <w:trPr>
          <w:trHeight w:val="610"/>
        </w:trPr>
        <w:tc>
          <w:tcPr>
            <w:tcW w:w="3184" w:type="dxa"/>
            <w:tcBorders>
              <w:bottom w:val="single" w:sz="6" w:space="0" w:color="000000"/>
            </w:tcBorders>
            <w:shd w:val="clear" w:color="auto" w:fill="D9D9D9"/>
          </w:tcPr>
          <w:p w14:paraId="27FB647D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 w14:paraId="724ADB29" w14:textId="77777777" w:rsidR="008F55CB" w:rsidRPr="008F55CB" w:rsidRDefault="008F55CB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3CC6A63C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2BE42CD5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895612" w14:paraId="29ED690C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2C608337" w14:textId="5D4812DF" w:rsidR="00895612" w:rsidRPr="00D97F9D" w:rsidRDefault="00895612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Jason Javos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0D969B61" w14:textId="3108E8C7" w:rsidR="00895612" w:rsidRPr="008F55CB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65D39185" w14:textId="3DD6E61F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Northern Sunrise County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0828322" w14:textId="78470634" w:rsidR="00895612" w:rsidRPr="008F55CB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873E23" w14:paraId="36A62B9D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0A74CD87" w14:textId="0DAFAFE3" w:rsidR="00873E23" w:rsidRPr="00103A21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4C6BE4">
              <w:rPr>
                <w:rFonts w:asciiTheme="minorHAnsi" w:hAnsiTheme="minorHAnsi" w:cstheme="minorHAnsi"/>
              </w:rPr>
              <w:t>Sarah Stockley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3DFD6280" w14:textId="27FB623F" w:rsidR="00873E23" w:rsidRPr="00103A21" w:rsidRDefault="00873E23" w:rsidP="00873E2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CB893A7" w14:textId="77777777" w:rsidR="00873E23" w:rsidRPr="00103A21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0054EA1" w14:textId="71F4C900" w:rsidR="00873E23" w:rsidRPr="00103A21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873E23" w14:paraId="3635EBA1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13E3C5F5" w14:textId="6B357F6A" w:rsidR="00873E23" w:rsidRPr="00D97F9D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Arlene Hogg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42E09C1" w14:textId="41ABB0D2" w:rsidR="00873E23" w:rsidRPr="008F55CB" w:rsidRDefault="00873E23" w:rsidP="00873E2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Ind</w:t>
            </w:r>
            <w:r>
              <w:rPr>
                <w:rFonts w:asciiTheme="minorHAnsi" w:hAnsiTheme="minorHAnsi" w:cstheme="minorHAnsi"/>
              </w:rPr>
              <w:t>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53906B9" w14:textId="27471349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CNRL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47C39B9F" w14:textId="6CBB9A94" w:rsidR="00873E23" w:rsidRPr="008F55CB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873E23" w14:paraId="725A20F3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4D9D5EF2" w14:textId="0A8AF08E" w:rsidR="00873E23" w:rsidRPr="00D97F9D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 xml:space="preserve">Carolyn Lewis 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950537D" w14:textId="0F3B38DA" w:rsidR="00873E23" w:rsidRPr="008F55CB" w:rsidRDefault="00873E23" w:rsidP="00873E2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99FB9A1" w14:textId="6E00BEB0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proofErr w:type="spellStart"/>
            <w:r w:rsidRPr="00103A21">
              <w:rPr>
                <w:rFonts w:asciiTheme="minorHAnsi" w:hAnsiTheme="minorHAnsi" w:cstheme="minorHAnsi"/>
              </w:rPr>
              <w:t>Baytex</w:t>
            </w:r>
            <w:proofErr w:type="spellEnd"/>
            <w:r w:rsidRPr="00103A21">
              <w:rPr>
                <w:rFonts w:asciiTheme="minorHAnsi" w:hAnsiTheme="minorHAnsi" w:cstheme="minorHAnsi"/>
              </w:rPr>
              <w:t xml:space="preserve"> Energy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4FA11973" w14:textId="2DA04852" w:rsidR="00873E23" w:rsidRPr="008F55CB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873E23" w14:paraId="60B21FA7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1CC4F1F1" w14:textId="79AB4BAB" w:rsidR="00873E23" w:rsidRPr="00D97F9D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D97F9D">
              <w:rPr>
                <w:rFonts w:asciiTheme="minorHAnsi" w:hAnsiTheme="minorHAnsi" w:cstheme="minorHAnsi"/>
              </w:rPr>
              <w:t>Garrett Tomlinson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4A826C0A" w14:textId="3B82D356" w:rsidR="00873E23" w:rsidRPr="008F55CB" w:rsidRDefault="00873E23" w:rsidP="00873E2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8778C09" w14:textId="24F25998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Metis Nation, Region 6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6D43E4EC" w14:textId="0063DD69" w:rsidR="00873E23" w:rsidRPr="008F55CB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873E23" w14:paraId="32875665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5B2249B3" w14:textId="1AE19F26" w:rsidR="00873E23" w:rsidRPr="00AA210F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AA210F">
              <w:rPr>
                <w:rFonts w:asciiTheme="minorHAnsi" w:hAnsiTheme="minorHAnsi" w:cstheme="minorHAnsi"/>
              </w:rPr>
              <w:t>Andy Trudeau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4D723E3B" w14:textId="5CA34607" w:rsidR="00873E23" w:rsidRDefault="00873E23" w:rsidP="00873E2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2CA2DFC" w14:textId="7EC2507B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MD Smoky River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152DA24" w14:textId="7F968BFF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873E23" w14:paraId="0CB43F21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68FD8DAE" w14:textId="2E2568AA" w:rsidR="00873E23" w:rsidRPr="00AA210F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Krista Park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62314884" w14:textId="6C2D0EA2" w:rsidR="00873E23" w:rsidRDefault="00873E23" w:rsidP="00873E2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7B7D6E8" w14:textId="179744A1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AHS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2BC4BCA" w14:textId="21309DFF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873E23" w14:paraId="585EF6F5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24873C02" w14:textId="709DDCB9" w:rsidR="00873E23" w:rsidRPr="00AA210F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5D3132">
              <w:rPr>
                <w:rFonts w:asciiTheme="minorHAnsi" w:hAnsiTheme="minorHAnsi" w:cstheme="minorHAnsi"/>
              </w:rPr>
              <w:t>Long Fu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7315E932" w14:textId="7329949F" w:rsidR="00873E23" w:rsidRDefault="00873E23" w:rsidP="00873E2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2AA02684" w14:textId="1D379BDD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AEP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CF25976" w14:textId="796329C0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873E23" w14:paraId="77F33A44" w14:textId="77777777" w:rsidTr="00BD6127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A4350B" w14:textId="6F7AA125" w:rsidR="00873E23" w:rsidRPr="00AA210F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4C6BE4">
              <w:rPr>
                <w:rFonts w:asciiTheme="minorHAnsi" w:hAnsiTheme="minorHAnsi" w:cstheme="minorHAnsi"/>
              </w:rPr>
              <w:t>Carolyn Pfau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93B2F9" w14:textId="4E850220" w:rsidR="00873E23" w:rsidRDefault="00873E23" w:rsidP="00873E2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45DB58" w14:textId="5FAF5EDD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FC6D21" w14:textId="65D72AEF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873E23" w14:paraId="0402B5D2" w14:textId="77777777" w:rsidTr="00BD6127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665BEB" w14:textId="0A970D30" w:rsidR="00873E23" w:rsidRPr="00AA210F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4C6BE4">
              <w:rPr>
                <w:rFonts w:asciiTheme="minorHAnsi" w:hAnsiTheme="minorHAnsi" w:cstheme="minorHAnsi"/>
              </w:rPr>
              <w:t>Madhan Selvaraj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E0EE62" w14:textId="5FE18F4D" w:rsidR="00873E23" w:rsidRDefault="00873E23" w:rsidP="00873E2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25FF4A" w14:textId="6B4364E5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AEP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BFA3FB" w14:textId="1382A2ED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873E23" w14:paraId="41F87F08" w14:textId="77777777" w:rsidTr="00BD6127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2898CA" w14:textId="15B109C9" w:rsidR="00873E23" w:rsidRPr="00AA210F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4C6BE4">
              <w:rPr>
                <w:rFonts w:asciiTheme="minorHAnsi" w:hAnsiTheme="minorHAnsi" w:cstheme="minorHAnsi"/>
              </w:rPr>
              <w:t>Laurie Cheperdak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7A5FD7" w14:textId="43D11386" w:rsidR="00873E23" w:rsidRDefault="00873E23" w:rsidP="00873E2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BB8881" w14:textId="46E6DBAA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Alberta Health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70AF0F" w14:textId="2185D663" w:rsidR="00873E23" w:rsidRDefault="00873E23" w:rsidP="00873E2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</w:tbl>
    <w:p w14:paraId="76F7F740" w14:textId="77777777" w:rsidR="008F55CB" w:rsidRDefault="008F55CB" w:rsidP="008F55CB">
      <w:pPr>
        <w:spacing w:before="178"/>
        <w:rPr>
          <w:b/>
          <w:i/>
        </w:rPr>
      </w:pPr>
      <w:r>
        <w:rPr>
          <w:b/>
          <w:i/>
        </w:rPr>
        <w:t>These notes are provided as a summary of discussions of the PRAMP Technical Working Group. The views and ideas noted do not necessarily reflect the perspective of each Committee member. Decisions are taken by consensus.</w:t>
      </w:r>
    </w:p>
    <w:p w14:paraId="0FCD3718" w14:textId="77777777" w:rsidR="00F863A7" w:rsidRDefault="00F863A7" w:rsidP="008F55CB"/>
    <w:p w14:paraId="1EF71580" w14:textId="636CCC8F" w:rsidR="0089338E" w:rsidRPr="006A2176" w:rsidRDefault="0089338E" w:rsidP="006A2176">
      <w:pPr>
        <w:pStyle w:val="ListParagraph"/>
        <w:numPr>
          <w:ilvl w:val="1"/>
          <w:numId w:val="42"/>
        </w:numPr>
        <w:spacing w:after="60"/>
        <w:rPr>
          <w:b/>
          <w:color w:val="2F5496" w:themeColor="accent1" w:themeShade="BF"/>
          <w:sz w:val="24"/>
          <w:szCs w:val="24"/>
        </w:rPr>
      </w:pPr>
      <w:r w:rsidRPr="006A2176">
        <w:rPr>
          <w:b/>
          <w:color w:val="2F5496" w:themeColor="accent1" w:themeShade="BF"/>
          <w:sz w:val="24"/>
          <w:szCs w:val="24"/>
        </w:rPr>
        <w:lastRenderedPageBreak/>
        <w:t>Introductions</w:t>
      </w:r>
    </w:p>
    <w:p w14:paraId="0B1FF0FD" w14:textId="0D0CC3C8" w:rsidR="006A2176" w:rsidRDefault="00B46F33" w:rsidP="00621463">
      <w:pPr>
        <w:ind w:left="709"/>
      </w:pPr>
      <w:r>
        <w:t>We do not have quorum for this meeting</w:t>
      </w:r>
      <w:r w:rsidR="006A2176">
        <w:t>.</w:t>
      </w:r>
      <w:r>
        <w:t xml:space="preserve"> We will hold an abbreviated meeting.</w:t>
      </w:r>
    </w:p>
    <w:p w14:paraId="764D4A13" w14:textId="35AA6382" w:rsidR="00B46F33" w:rsidRDefault="00B46F33" w:rsidP="00621463">
      <w:pPr>
        <w:ind w:left="709"/>
        <w:rPr>
          <w:b/>
          <w:bCs/>
        </w:rPr>
      </w:pPr>
      <w:r w:rsidRPr="00621463">
        <w:rPr>
          <w:b/>
          <w:bCs/>
        </w:rPr>
        <w:t xml:space="preserve">Action item: we will </w:t>
      </w:r>
      <w:r w:rsidR="00DC5B3E" w:rsidRPr="00621463">
        <w:rPr>
          <w:b/>
          <w:bCs/>
        </w:rPr>
        <w:t>send an email to the Committee to re-confirm those who wish to be on the TWG.</w:t>
      </w:r>
    </w:p>
    <w:p w14:paraId="2E657104" w14:textId="77777777" w:rsidR="00873E23" w:rsidRPr="00621463" w:rsidRDefault="00873E23" w:rsidP="00621463">
      <w:pPr>
        <w:ind w:left="709"/>
        <w:rPr>
          <w:b/>
          <w:bCs/>
        </w:rPr>
      </w:pPr>
    </w:p>
    <w:p w14:paraId="1BB61B3A" w14:textId="6496F5F9" w:rsidR="003837B6" w:rsidRDefault="0089338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1.2</w:t>
      </w:r>
      <w:r>
        <w:rPr>
          <w:b/>
          <w:color w:val="2F5496" w:themeColor="accent1" w:themeShade="BF"/>
          <w:sz w:val="24"/>
          <w:szCs w:val="24"/>
        </w:rPr>
        <w:tab/>
      </w:r>
      <w:r w:rsidR="003837B6" w:rsidRPr="00E114DE">
        <w:rPr>
          <w:b/>
          <w:color w:val="2F5496" w:themeColor="accent1" w:themeShade="BF"/>
          <w:sz w:val="24"/>
          <w:szCs w:val="24"/>
        </w:rPr>
        <w:t>Approve Agenda</w:t>
      </w:r>
    </w:p>
    <w:p w14:paraId="369FBA0D" w14:textId="77777777" w:rsidR="00621463" w:rsidRPr="00621463" w:rsidRDefault="00621463" w:rsidP="00621463">
      <w:pPr>
        <w:spacing w:after="60"/>
        <w:ind w:left="709"/>
        <w:rPr>
          <w:b/>
        </w:rPr>
      </w:pPr>
      <w:r w:rsidRPr="00621463">
        <w:rPr>
          <w:b/>
        </w:rPr>
        <w:t>Motion to approve an abbreviated</w:t>
      </w:r>
      <w:r w:rsidR="00DC5B3E" w:rsidRPr="00621463">
        <w:rPr>
          <w:b/>
        </w:rPr>
        <w:t xml:space="preserve"> agenda by Doug Dallyn. </w:t>
      </w:r>
      <w:r w:rsidRPr="00621463">
        <w:rPr>
          <w:b/>
        </w:rPr>
        <w:t>Carried</w:t>
      </w:r>
    </w:p>
    <w:p w14:paraId="72A32C14" w14:textId="7647AC09" w:rsidR="00CA1FB7" w:rsidRPr="002A167F" w:rsidRDefault="00DC5B3E" w:rsidP="00621463">
      <w:pPr>
        <w:spacing w:after="60"/>
        <w:ind w:left="709"/>
        <w:rPr>
          <w:bCs/>
        </w:rPr>
      </w:pPr>
      <w:r>
        <w:rPr>
          <w:bCs/>
        </w:rPr>
        <w:t>Decisions will not be made as we do not have quorum.</w:t>
      </w:r>
    </w:p>
    <w:p w14:paraId="4C8FE236" w14:textId="291A697F" w:rsidR="002A167F" w:rsidRPr="00CA1FB7" w:rsidRDefault="002A167F" w:rsidP="005A4CC3">
      <w:pPr>
        <w:spacing w:after="60"/>
        <w:rPr>
          <w:b/>
        </w:rPr>
      </w:pPr>
    </w:p>
    <w:p w14:paraId="40788040" w14:textId="2AF4263E" w:rsidR="003837B6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1.</w:t>
      </w:r>
      <w:r w:rsidR="0089338E">
        <w:rPr>
          <w:b/>
          <w:color w:val="2F5496" w:themeColor="accent1" w:themeShade="BF"/>
          <w:sz w:val="24"/>
          <w:szCs w:val="24"/>
        </w:rPr>
        <w:t>3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3837B6" w:rsidRPr="00E114DE">
        <w:rPr>
          <w:b/>
          <w:color w:val="2F5496" w:themeColor="accent1" w:themeShade="BF"/>
          <w:sz w:val="24"/>
          <w:szCs w:val="24"/>
        </w:rPr>
        <w:t>Approval of Minutes</w:t>
      </w:r>
    </w:p>
    <w:p w14:paraId="6134E08F" w14:textId="43F70977" w:rsidR="007C27C6" w:rsidRDefault="007C27C6" w:rsidP="00621463">
      <w:pPr>
        <w:pStyle w:val="ListParagraph"/>
        <w:spacing w:after="60"/>
        <w:ind w:left="709"/>
        <w:contextualSpacing w:val="0"/>
        <w:rPr>
          <w:i/>
        </w:rPr>
      </w:pPr>
      <w:r w:rsidRPr="007C27C6">
        <w:rPr>
          <w:i/>
        </w:rPr>
        <w:t>Minutes were provided prior to the meeting.</w:t>
      </w:r>
    </w:p>
    <w:p w14:paraId="12A1B87F" w14:textId="2E33BE74" w:rsidR="00DC5B3E" w:rsidRDefault="00DC5B3E" w:rsidP="00621463">
      <w:pPr>
        <w:pStyle w:val="ListParagraph"/>
        <w:spacing w:after="60"/>
        <w:ind w:left="709"/>
        <w:contextualSpacing w:val="0"/>
        <w:rPr>
          <w:iCs/>
        </w:rPr>
      </w:pPr>
      <w:r w:rsidRPr="00DC5B3E">
        <w:rPr>
          <w:iCs/>
        </w:rPr>
        <w:t>We will defer the Minutes until the next meeting.</w:t>
      </w:r>
    </w:p>
    <w:p w14:paraId="0B4E3AE4" w14:textId="77777777" w:rsidR="00873E23" w:rsidRPr="00DC5B3E" w:rsidRDefault="00873E23" w:rsidP="00621463">
      <w:pPr>
        <w:pStyle w:val="ListParagraph"/>
        <w:spacing w:after="60"/>
        <w:ind w:left="709"/>
        <w:contextualSpacing w:val="0"/>
        <w:rPr>
          <w:iCs/>
        </w:rPr>
      </w:pPr>
    </w:p>
    <w:p w14:paraId="0866F8F6" w14:textId="6B7C31D8" w:rsidR="007C27C6" w:rsidRPr="005A4CC3" w:rsidRDefault="003C1456" w:rsidP="008771F5">
      <w:pPr>
        <w:spacing w:after="60"/>
        <w:rPr>
          <w:rFonts w:cstheme="minorHAnsi"/>
          <w:b/>
          <w:color w:val="2F5496" w:themeColor="accent1" w:themeShade="BF"/>
        </w:rPr>
      </w:pPr>
      <w:r w:rsidRPr="008771F5">
        <w:rPr>
          <w:rFonts w:cstheme="minorHAnsi"/>
          <w:b/>
          <w:color w:val="2F5496" w:themeColor="accent1" w:themeShade="BF"/>
          <w:sz w:val="24"/>
          <w:szCs w:val="24"/>
        </w:rPr>
        <w:t>2</w:t>
      </w:r>
      <w:r w:rsidRPr="005A4CC3">
        <w:rPr>
          <w:rFonts w:cstheme="minorHAnsi"/>
          <w:b/>
          <w:color w:val="2F5496" w:themeColor="accent1" w:themeShade="BF"/>
        </w:rPr>
        <w:tab/>
      </w:r>
      <w:r w:rsidR="00E114DE" w:rsidRPr="008771F5">
        <w:rPr>
          <w:rFonts w:cstheme="minorHAnsi"/>
          <w:b/>
          <w:color w:val="2F5496" w:themeColor="accent1" w:themeShade="BF"/>
          <w:sz w:val="24"/>
          <w:szCs w:val="24"/>
        </w:rPr>
        <w:t>Standing Business</w:t>
      </w:r>
    </w:p>
    <w:p w14:paraId="76C7EBB7" w14:textId="7E56E4F4" w:rsidR="00E114DE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2.1</w:t>
      </w:r>
      <w:r w:rsidRPr="00E114DE">
        <w:rPr>
          <w:b/>
          <w:color w:val="2F5496" w:themeColor="accent1" w:themeShade="BF"/>
          <w:sz w:val="24"/>
          <w:szCs w:val="24"/>
        </w:rPr>
        <w:tab/>
        <w:t>Administration and Planning</w:t>
      </w:r>
    </w:p>
    <w:p w14:paraId="076DC375" w14:textId="3E712EB4" w:rsidR="006A2176" w:rsidRDefault="00873E23" w:rsidP="00621463">
      <w:pPr>
        <w:pStyle w:val="ListParagraph"/>
        <w:numPr>
          <w:ilvl w:val="0"/>
          <w:numId w:val="41"/>
        </w:numPr>
        <w:spacing w:after="60"/>
        <w:ind w:left="1134" w:hanging="425"/>
      </w:pPr>
      <w:r>
        <w:t>OSM</w:t>
      </w:r>
      <w:r w:rsidR="00DC5B3E">
        <w:t xml:space="preserve"> Funding decisions have not yet been made.</w:t>
      </w:r>
    </w:p>
    <w:p w14:paraId="66BFD48F" w14:textId="2962E88C" w:rsidR="00DC5B3E" w:rsidRDefault="00DC5B3E" w:rsidP="00621463">
      <w:pPr>
        <w:pStyle w:val="ListParagraph"/>
        <w:numPr>
          <w:ilvl w:val="0"/>
          <w:numId w:val="41"/>
        </w:numPr>
        <w:spacing w:after="60"/>
        <w:ind w:left="1134" w:hanging="425"/>
      </w:pPr>
      <w:r>
        <w:t xml:space="preserve">OSM TWG Meeting is scheduled for mid-May. </w:t>
      </w:r>
    </w:p>
    <w:p w14:paraId="5B41CA63" w14:textId="385DF8BC" w:rsidR="001114A3" w:rsidRDefault="001114A3" w:rsidP="00621463">
      <w:pPr>
        <w:pStyle w:val="ListParagraph"/>
        <w:numPr>
          <w:ilvl w:val="0"/>
          <w:numId w:val="41"/>
        </w:numPr>
        <w:spacing w:after="60"/>
        <w:ind w:left="1134" w:hanging="425"/>
      </w:pPr>
      <w:r>
        <w:t>Our Field Technician, Dwayne Stepaniuk has left PRAMP to pursue other opportunities. We have posted the position on our website. The posting closes on May 12</w:t>
      </w:r>
      <w:r w:rsidRPr="001114A3">
        <w:rPr>
          <w:vertAlign w:val="superscript"/>
        </w:rPr>
        <w:t>th</w:t>
      </w:r>
      <w:r>
        <w:t>.</w:t>
      </w:r>
    </w:p>
    <w:p w14:paraId="21CBFA52" w14:textId="22408C38" w:rsidR="007C27C6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2.2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A03C8A" w:rsidRPr="00E114DE">
        <w:rPr>
          <w:b/>
          <w:color w:val="2F5496" w:themeColor="accent1" w:themeShade="BF"/>
          <w:sz w:val="24"/>
          <w:szCs w:val="24"/>
        </w:rPr>
        <w:t>Continuous Monitoring Program</w:t>
      </w:r>
    </w:p>
    <w:p w14:paraId="7EF0F4D6" w14:textId="5E30DE31" w:rsidR="00991553" w:rsidRPr="00B56CCA" w:rsidRDefault="00A02A57" w:rsidP="00621463">
      <w:pPr>
        <w:spacing w:after="60"/>
        <w:ind w:left="709"/>
        <w:rPr>
          <w:u w:val="single"/>
        </w:rPr>
      </w:pPr>
      <w:r w:rsidRPr="00B56CCA">
        <w:rPr>
          <w:u w:val="single"/>
        </w:rPr>
        <w:t>Dashboard Reports</w:t>
      </w:r>
      <w:r w:rsidR="00095650" w:rsidRPr="00B56CCA">
        <w:rPr>
          <w:u w:val="single"/>
        </w:rPr>
        <w:t xml:space="preserve"> </w:t>
      </w:r>
    </w:p>
    <w:p w14:paraId="30EDAC10" w14:textId="29ADDC0A" w:rsidR="00783F3D" w:rsidRPr="00B56CCA" w:rsidRDefault="00991553" w:rsidP="00621463">
      <w:pPr>
        <w:spacing w:after="60"/>
        <w:ind w:left="709"/>
        <w:rPr>
          <w:i/>
          <w:iCs/>
        </w:rPr>
      </w:pPr>
      <w:r w:rsidRPr="00B56CCA">
        <w:rPr>
          <w:i/>
          <w:iCs/>
        </w:rPr>
        <w:t>T</w:t>
      </w:r>
      <w:r w:rsidR="00570D20" w:rsidRPr="00B56CCA">
        <w:rPr>
          <w:i/>
          <w:iCs/>
        </w:rPr>
        <w:t>he dashboard</w:t>
      </w:r>
      <w:r w:rsidRPr="00B56CCA">
        <w:rPr>
          <w:i/>
          <w:iCs/>
        </w:rPr>
        <w:t xml:space="preserve"> report</w:t>
      </w:r>
      <w:r w:rsidR="00B76884" w:rsidRPr="00B56CCA">
        <w:rPr>
          <w:i/>
          <w:iCs/>
        </w:rPr>
        <w:t>s</w:t>
      </w:r>
      <w:r w:rsidR="00694FA3" w:rsidRPr="00B56CCA">
        <w:rPr>
          <w:i/>
          <w:iCs/>
        </w:rPr>
        <w:t xml:space="preserve"> for</w:t>
      </w:r>
      <w:r w:rsidR="00F67E1E">
        <w:rPr>
          <w:i/>
          <w:iCs/>
        </w:rPr>
        <w:t xml:space="preserve"> </w:t>
      </w:r>
      <w:r w:rsidR="001114A3" w:rsidRPr="001114A3">
        <w:rPr>
          <w:i/>
          <w:iCs/>
        </w:rPr>
        <w:t>January to</w:t>
      </w:r>
      <w:r w:rsidR="001114A3">
        <w:rPr>
          <w:i/>
          <w:iCs/>
        </w:rPr>
        <w:t xml:space="preserve"> March </w:t>
      </w:r>
      <w:r w:rsidRPr="00B56CCA">
        <w:rPr>
          <w:i/>
          <w:iCs/>
        </w:rPr>
        <w:t>were posted</w:t>
      </w:r>
      <w:r w:rsidR="00570D20" w:rsidRPr="00B56CCA">
        <w:rPr>
          <w:i/>
          <w:iCs/>
        </w:rPr>
        <w:t xml:space="preserve"> on the Members Portal</w:t>
      </w:r>
      <w:r w:rsidR="00783F3D" w:rsidRPr="00B56CCA">
        <w:rPr>
          <w:i/>
          <w:iCs/>
        </w:rPr>
        <w:t>.</w:t>
      </w:r>
    </w:p>
    <w:p w14:paraId="319C33DD" w14:textId="551692C1" w:rsidR="00780D7E" w:rsidRDefault="00780D7E" w:rsidP="00621463">
      <w:pPr>
        <w:spacing w:after="60"/>
        <w:ind w:left="709"/>
      </w:pPr>
      <w:r w:rsidRPr="00B56CCA">
        <w:t>More detailed field operational notes can be found in the monthly technical reports on the PRAMP website).</w:t>
      </w:r>
    </w:p>
    <w:p w14:paraId="79F74A4E" w14:textId="1A76486C" w:rsidR="001114A3" w:rsidRPr="00E8572B" w:rsidRDefault="001114A3" w:rsidP="00621463">
      <w:pPr>
        <w:spacing w:after="60"/>
        <w:ind w:left="709"/>
        <w:rPr>
          <w:b/>
          <w:bCs/>
          <w:u w:val="single"/>
        </w:rPr>
      </w:pPr>
      <w:r w:rsidRPr="00E8572B">
        <w:rPr>
          <w:b/>
          <w:bCs/>
          <w:u w:val="single"/>
        </w:rPr>
        <w:t>January</w:t>
      </w:r>
    </w:p>
    <w:p w14:paraId="11EDA622" w14:textId="454BC01A" w:rsidR="001114A3" w:rsidRDefault="00773ACE" w:rsidP="00621463">
      <w:pPr>
        <w:spacing w:after="60"/>
        <w:ind w:left="709"/>
      </w:pPr>
      <w:r>
        <w:t xml:space="preserve">986 - </w:t>
      </w:r>
      <w:r w:rsidR="00911680">
        <w:t xml:space="preserve">All data collected this month complaint with the AMD. </w:t>
      </w:r>
      <w:r w:rsidR="001114A3">
        <w:t xml:space="preserve">Operational problem with the </w:t>
      </w:r>
      <w:r>
        <w:t>Temperature/RH</w:t>
      </w:r>
      <w:r w:rsidR="001114A3">
        <w:t xml:space="preserve"> </w:t>
      </w:r>
      <w:r>
        <w:t>probe</w:t>
      </w:r>
      <w:r w:rsidR="00261325">
        <w:t>.</w:t>
      </w:r>
      <w:r w:rsidR="0050437D">
        <w:t xml:space="preserve"> The probe was replaced on Jan </w:t>
      </w:r>
      <w:r w:rsidR="00B4327A">
        <w:t>12.</w:t>
      </w:r>
      <w:r w:rsidR="00DF2522">
        <w:t xml:space="preserve"> The new probe failed again on Jan 14. </w:t>
      </w:r>
      <w:r w:rsidR="00E31EE5">
        <w:t xml:space="preserve">The probe was replaced in Feb to </w:t>
      </w:r>
      <w:r w:rsidR="00EF5CF9">
        <w:t xml:space="preserve">try to </w:t>
      </w:r>
      <w:r w:rsidR="00E31EE5">
        <w:t>bring the channel</w:t>
      </w:r>
      <w:r w:rsidR="00B10407">
        <w:t>s</w:t>
      </w:r>
      <w:r w:rsidR="00E31EE5">
        <w:t xml:space="preserve"> back online.</w:t>
      </w:r>
    </w:p>
    <w:p w14:paraId="49AD4C9A" w14:textId="3EB2F836" w:rsidR="00773ACE" w:rsidRDefault="00773ACE" w:rsidP="00621463">
      <w:pPr>
        <w:spacing w:after="60"/>
        <w:ind w:left="709"/>
      </w:pPr>
      <w:r>
        <w:t>In January we had relatively cold</w:t>
      </w:r>
      <w:r w:rsidR="00621463">
        <w:t xml:space="preserve"> </w:t>
      </w:r>
      <w:r w:rsidR="0048025B">
        <w:t>temperatures</w:t>
      </w:r>
      <w:r>
        <w:t xml:space="preserve"> for the first part of the month with low wind; caused stagnant air which increased Ozone and PM.</w:t>
      </w:r>
    </w:p>
    <w:p w14:paraId="1E6151A5" w14:textId="3E3CE409" w:rsidR="00261325" w:rsidRDefault="00261325" w:rsidP="00621463">
      <w:pPr>
        <w:spacing w:after="60"/>
        <w:ind w:left="709"/>
      </w:pPr>
      <w:r>
        <w:t xml:space="preserve">846 – </w:t>
      </w:r>
      <w:r w:rsidR="00911680">
        <w:t>All data collected this month complaint with the AMD.</w:t>
      </w:r>
    </w:p>
    <w:p w14:paraId="24540059" w14:textId="3DE3EA29" w:rsidR="00261325" w:rsidRDefault="00261325" w:rsidP="00621463">
      <w:pPr>
        <w:spacing w:after="60"/>
        <w:ind w:left="709"/>
      </w:pPr>
      <w:r>
        <w:t>Reno –</w:t>
      </w:r>
      <w:r w:rsidR="00911680">
        <w:t xml:space="preserve"> All data collected this month complaint with the AMD. Fa</w:t>
      </w:r>
      <w:r>
        <w:t>ulty precipitation gauge (ice blockage).</w:t>
      </w:r>
    </w:p>
    <w:p w14:paraId="6BE3B0B6" w14:textId="3B890465" w:rsidR="00261325" w:rsidRDefault="00261325" w:rsidP="00621463">
      <w:pPr>
        <w:spacing w:after="60"/>
        <w:ind w:left="709"/>
      </w:pPr>
      <w:r>
        <w:t>PRC –</w:t>
      </w:r>
      <w:r w:rsidR="00911680" w:rsidRPr="00911680">
        <w:t xml:space="preserve"> </w:t>
      </w:r>
      <w:r w:rsidR="00911680">
        <w:t>All data collected this month complaint with the AMD.</w:t>
      </w:r>
      <w:r>
        <w:t xml:space="preserve"> </w:t>
      </w:r>
      <w:r w:rsidR="00911680">
        <w:t>D</w:t>
      </w:r>
      <w:r>
        <w:t>atalogger failed</w:t>
      </w:r>
      <w:r w:rsidR="00911680">
        <w:t xml:space="preserve"> and was replaced.</w:t>
      </w:r>
    </w:p>
    <w:p w14:paraId="3DB01129" w14:textId="2ED5D014" w:rsidR="00B51257" w:rsidRDefault="00B51257" w:rsidP="00621463">
      <w:pPr>
        <w:spacing w:after="60"/>
        <w:ind w:left="709"/>
      </w:pPr>
      <w:r>
        <w:t>AQHI – One 24-hour PM2.5 exceedance due to stagnant weather conditions.</w:t>
      </w:r>
    </w:p>
    <w:p w14:paraId="197C195E" w14:textId="0E294E26" w:rsidR="00B51257" w:rsidRDefault="00B51257" w:rsidP="00621463">
      <w:pPr>
        <w:spacing w:after="60"/>
        <w:ind w:left="709"/>
      </w:pPr>
      <w:r>
        <w:t>One NMHC canister was collected at Reno.</w:t>
      </w:r>
    </w:p>
    <w:p w14:paraId="1012DA22" w14:textId="535A1169" w:rsidR="00773ACE" w:rsidRPr="00E8572B" w:rsidRDefault="00773ACE" w:rsidP="00621463">
      <w:pPr>
        <w:spacing w:after="60"/>
        <w:ind w:left="709"/>
        <w:rPr>
          <w:b/>
          <w:bCs/>
          <w:u w:val="single"/>
        </w:rPr>
      </w:pPr>
      <w:r w:rsidRPr="00E8572B">
        <w:rPr>
          <w:b/>
          <w:bCs/>
          <w:u w:val="single"/>
        </w:rPr>
        <w:t>February</w:t>
      </w:r>
    </w:p>
    <w:p w14:paraId="515056B8" w14:textId="5B625E49" w:rsidR="00773ACE" w:rsidRDefault="00773ACE" w:rsidP="00621463">
      <w:pPr>
        <w:spacing w:after="60"/>
        <w:ind w:left="709"/>
      </w:pPr>
      <w:r>
        <w:t>986 –</w:t>
      </w:r>
      <w:r w:rsidR="00911680" w:rsidRPr="00911680">
        <w:t xml:space="preserve"> </w:t>
      </w:r>
      <w:r w:rsidR="00911680">
        <w:t>All data collected this month complaint with the AMD.</w:t>
      </w:r>
      <w:r>
        <w:t xml:space="preserve"> </w:t>
      </w:r>
      <w:r w:rsidR="00911680">
        <w:t>C</w:t>
      </w:r>
      <w:r>
        <w:t>arryover of the Temp/RH probe issue</w:t>
      </w:r>
      <w:r w:rsidR="00621463">
        <w:t xml:space="preserve"> from January.</w:t>
      </w:r>
      <w:r>
        <w:t xml:space="preserve"> </w:t>
      </w:r>
      <w:r w:rsidR="00145754">
        <w:t>The Temp/RH probe was replaced on Feb 14</w:t>
      </w:r>
      <w:r w:rsidR="00554B3E">
        <w:t xml:space="preserve">; The temperature channel was back online, but the RH channel issue could not be resolved. </w:t>
      </w:r>
      <w:r w:rsidR="00673349">
        <w:t xml:space="preserve">The probe was replaced again in </w:t>
      </w:r>
      <w:r w:rsidR="00673349">
        <w:lastRenderedPageBreak/>
        <w:t xml:space="preserve">March to correct the issue. </w:t>
      </w:r>
      <w:r w:rsidR="00911680">
        <w:t>The precipitation gauge was non-functional with the tipping bucket and holds blocked by ice.</w:t>
      </w:r>
    </w:p>
    <w:p w14:paraId="5BE4A784" w14:textId="6758C284" w:rsidR="00911680" w:rsidRDefault="00911680" w:rsidP="00621463">
      <w:pPr>
        <w:spacing w:after="60"/>
        <w:ind w:left="709"/>
      </w:pPr>
      <w:r>
        <w:t>842 - All data collected this month complaint with the AMD. The precipitation gauge was non-functional with the tipping bucket and holds blocked by ice.</w:t>
      </w:r>
    </w:p>
    <w:p w14:paraId="732B80CC" w14:textId="110BC7F1" w:rsidR="00911680" w:rsidRDefault="00911680" w:rsidP="00621463">
      <w:pPr>
        <w:spacing w:after="60"/>
        <w:ind w:left="709"/>
      </w:pPr>
      <w:r>
        <w:t xml:space="preserve">Reno – </w:t>
      </w:r>
      <w:bookmarkStart w:id="0" w:name="_Hlk137230771"/>
      <w:r>
        <w:t>All data collected this month complaint with the AMD. No major operational issues identified</w:t>
      </w:r>
      <w:bookmarkEnd w:id="0"/>
      <w:r>
        <w:t>.</w:t>
      </w:r>
    </w:p>
    <w:p w14:paraId="438B523F" w14:textId="0C021B6E" w:rsidR="00911680" w:rsidRDefault="00911680" w:rsidP="00621463">
      <w:pPr>
        <w:spacing w:after="60"/>
        <w:ind w:left="709"/>
      </w:pPr>
      <w:r>
        <w:t xml:space="preserve">PRC – </w:t>
      </w:r>
      <w:bookmarkStart w:id="1" w:name="_Hlk137231071"/>
      <w:r>
        <w:t>All data collected this month complaint with the AMD. No major operational issues identified.</w:t>
      </w:r>
      <w:bookmarkEnd w:id="1"/>
    </w:p>
    <w:p w14:paraId="6C0243F7" w14:textId="3BABCD70" w:rsidR="00911680" w:rsidRDefault="00911680" w:rsidP="00621463">
      <w:pPr>
        <w:spacing w:after="60"/>
        <w:ind w:left="709"/>
      </w:pPr>
      <w:r>
        <w:t>AQHI - All data collected this month complaint with the AMD. No major operational issues identified.</w:t>
      </w:r>
    </w:p>
    <w:p w14:paraId="1C3CA5C1" w14:textId="38BAE768" w:rsidR="00773ACE" w:rsidRDefault="00773ACE" w:rsidP="00621463">
      <w:pPr>
        <w:spacing w:after="60"/>
        <w:ind w:left="709"/>
      </w:pPr>
      <w:r>
        <w:t>No canister events</w:t>
      </w:r>
      <w:r w:rsidR="00911680">
        <w:t xml:space="preserve"> recorded for the month.</w:t>
      </w:r>
    </w:p>
    <w:p w14:paraId="0EB7DBF7" w14:textId="299C1446" w:rsidR="00773ACE" w:rsidRPr="00911680" w:rsidRDefault="00773ACE" w:rsidP="00621463">
      <w:pPr>
        <w:spacing w:after="60"/>
        <w:ind w:left="709"/>
        <w:rPr>
          <w:b/>
          <w:bCs/>
          <w:u w:val="single"/>
        </w:rPr>
      </w:pPr>
      <w:r w:rsidRPr="00911680">
        <w:rPr>
          <w:b/>
          <w:bCs/>
          <w:u w:val="single"/>
        </w:rPr>
        <w:t xml:space="preserve">March </w:t>
      </w:r>
    </w:p>
    <w:p w14:paraId="37422BFD" w14:textId="220E6AE7" w:rsidR="00773ACE" w:rsidRDefault="00773ACE" w:rsidP="00621463">
      <w:pPr>
        <w:spacing w:after="60"/>
        <w:ind w:left="709"/>
      </w:pPr>
      <w:r>
        <w:t>986 –</w:t>
      </w:r>
      <w:r w:rsidR="00911680">
        <w:t xml:space="preserve"> </w:t>
      </w:r>
      <w:bookmarkStart w:id="2" w:name="_Hlk137230963"/>
      <w:r w:rsidR="00911680">
        <w:t>All data collected this month complaint with the AMD.</w:t>
      </w:r>
      <w:bookmarkEnd w:id="2"/>
      <w:r w:rsidR="00911680">
        <w:t xml:space="preserve"> </w:t>
      </w:r>
      <w:r>
        <w:t xml:space="preserve"> Temp/RH probe was replaced</w:t>
      </w:r>
      <w:r w:rsidR="00573F0A">
        <w:t xml:space="preserve"> on Mar 2.</w:t>
      </w:r>
    </w:p>
    <w:p w14:paraId="309F3FEF" w14:textId="61A60367" w:rsidR="00911680" w:rsidRDefault="00911680" w:rsidP="00621463">
      <w:pPr>
        <w:spacing w:after="60"/>
        <w:ind w:left="709"/>
      </w:pPr>
      <w:r>
        <w:t>842 - All data collected this month complaint with the AMD. No major operational issues identified.</w:t>
      </w:r>
    </w:p>
    <w:p w14:paraId="23156F5F" w14:textId="011C1E3B" w:rsidR="00911680" w:rsidRDefault="00911680" w:rsidP="00621463">
      <w:pPr>
        <w:spacing w:after="60"/>
        <w:ind w:left="709"/>
      </w:pPr>
      <w:r>
        <w:t>Reno -</w:t>
      </w:r>
      <w:r w:rsidRPr="00911680">
        <w:t xml:space="preserve"> </w:t>
      </w:r>
      <w:r>
        <w:t xml:space="preserve">All data collected this month complaint with the AMD. No major operational issues identified. </w:t>
      </w:r>
    </w:p>
    <w:p w14:paraId="5F294CBB" w14:textId="24AD6F5E" w:rsidR="00773ACE" w:rsidRDefault="00773ACE" w:rsidP="00621463">
      <w:pPr>
        <w:spacing w:after="60"/>
        <w:ind w:left="709"/>
      </w:pPr>
      <w:r>
        <w:t xml:space="preserve">PRC – </w:t>
      </w:r>
      <w:r w:rsidR="00911680">
        <w:t>All data collected this month complaint with the AMD. No major operational issues identified.</w:t>
      </w:r>
    </w:p>
    <w:p w14:paraId="1820CD5A" w14:textId="2CEC857A" w:rsidR="00911680" w:rsidRDefault="00911680" w:rsidP="00621463">
      <w:pPr>
        <w:spacing w:after="60"/>
        <w:ind w:left="709"/>
      </w:pPr>
      <w:r>
        <w:t>AQHI - All data collected this month complaint with the AMD. TRS analyzer failed</w:t>
      </w:r>
      <w:r w:rsidR="00BF29BB">
        <w:t xml:space="preserve"> during the monthly calibration. </w:t>
      </w:r>
      <w:r w:rsidR="007B5E3D">
        <w:t>I</w:t>
      </w:r>
      <w:r>
        <w:t xml:space="preserve">t was </w:t>
      </w:r>
      <w:r w:rsidR="00B3725A">
        <w:t>replaced the</w:t>
      </w:r>
      <w:r>
        <w:t xml:space="preserve"> next day.</w:t>
      </w:r>
    </w:p>
    <w:p w14:paraId="35DC3E84" w14:textId="253766DD" w:rsidR="00911680" w:rsidRDefault="00911680" w:rsidP="00621463">
      <w:pPr>
        <w:spacing w:after="60"/>
        <w:ind w:left="709"/>
      </w:pPr>
      <w:r>
        <w:t>No canister events recorded for the month.</w:t>
      </w:r>
    </w:p>
    <w:p w14:paraId="1F150470" w14:textId="2A236A24" w:rsidR="00F67E1E" w:rsidRPr="00B56CCA" w:rsidRDefault="00F67E1E" w:rsidP="00EB04FA">
      <w:pPr>
        <w:spacing w:after="60"/>
        <w:ind w:left="720"/>
      </w:pPr>
    </w:p>
    <w:p w14:paraId="0C7DE88C" w14:textId="055AFB54" w:rsidR="00CF744A" w:rsidRPr="00691523" w:rsidRDefault="004637A9" w:rsidP="005A4CC3">
      <w:pPr>
        <w:spacing w:after="60"/>
        <w:rPr>
          <w:b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3.0</w:t>
      </w:r>
      <w:r w:rsidR="00E114DE" w:rsidRPr="00691523">
        <w:rPr>
          <w:b/>
          <w:color w:val="2F5496" w:themeColor="accent1" w:themeShade="BF"/>
          <w:sz w:val="24"/>
          <w:szCs w:val="24"/>
        </w:rPr>
        <w:tab/>
      </w:r>
      <w:r>
        <w:rPr>
          <w:b/>
          <w:color w:val="2F5496" w:themeColor="accent1" w:themeShade="BF"/>
          <w:sz w:val="24"/>
          <w:szCs w:val="24"/>
        </w:rPr>
        <w:t>New Business</w:t>
      </w:r>
    </w:p>
    <w:p w14:paraId="2AC9A2A2" w14:textId="392B20D7" w:rsidR="004637A9" w:rsidRPr="008771F5" w:rsidRDefault="00773ACE" w:rsidP="004637A9">
      <w:pPr>
        <w:ind w:left="720"/>
        <w:rPr>
          <w:u w:val="single"/>
        </w:rPr>
      </w:pPr>
      <w:r>
        <w:rPr>
          <w:u w:val="single"/>
        </w:rPr>
        <w:t>AQHI Station re-deployment</w:t>
      </w:r>
    </w:p>
    <w:p w14:paraId="6F7309DC" w14:textId="4A559830" w:rsidR="008B234C" w:rsidRDefault="00773ACE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 w:rsidRPr="00773ACE">
        <w:t>In the last two deployments we have had the station in locations for 24 months, not 18</w:t>
      </w:r>
      <w:r w:rsidR="00621463">
        <w:t xml:space="preserve"> months</w:t>
      </w:r>
      <w:r w:rsidRPr="00773ACE">
        <w:t xml:space="preserve"> as indicated in our policy.</w:t>
      </w:r>
    </w:p>
    <w:p w14:paraId="5E3778E6" w14:textId="5A38E60F" w:rsidR="00773ACE" w:rsidRDefault="00773ACE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>
        <w:t>We are looking for a site that meets the AMD Siting Criteria</w:t>
      </w:r>
    </w:p>
    <w:p w14:paraId="1EEA1D63" w14:textId="2D318FD5" w:rsidR="00773ACE" w:rsidRDefault="00773ACE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>
        <w:t>We have developed a questionnaire for input in siting the station.</w:t>
      </w:r>
    </w:p>
    <w:p w14:paraId="1F6213C3" w14:textId="71DE5A73" w:rsidR="00E93EC0" w:rsidRDefault="00773ACE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>
        <w:t xml:space="preserve">The </w:t>
      </w:r>
      <w:r w:rsidR="009828CF">
        <w:t>TWG decides on the siting of the station and provides that recommendation</w:t>
      </w:r>
      <w:r w:rsidR="00E93EC0">
        <w:t xml:space="preserve"> to the Board.</w:t>
      </w:r>
    </w:p>
    <w:p w14:paraId="640EE1DD" w14:textId="647280DA" w:rsidR="00E93EC0" w:rsidRDefault="00E93EC0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>
        <w:t>Criteria is weighted; should be spelled out in the criteria form.</w:t>
      </w:r>
      <w:r w:rsidR="00D5016A">
        <w:t xml:space="preserve"> There are six criteria and the weighting favours population and exposure.</w:t>
      </w:r>
    </w:p>
    <w:p w14:paraId="1C7F3289" w14:textId="6419014D" w:rsidR="004F76D1" w:rsidRDefault="00E93EC0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>
        <w:t xml:space="preserve">Deployment </w:t>
      </w:r>
      <w:r w:rsidR="00621463">
        <w:t>considerations</w:t>
      </w:r>
      <w:r>
        <w:t xml:space="preserve"> – </w:t>
      </w:r>
      <w:r w:rsidR="00D5016A">
        <w:t>Peace River</w:t>
      </w:r>
      <w:r>
        <w:t xml:space="preserve"> will be excluded from the search because one of the Mercer stations will be upgraded to AQHI capable. EPA is supporting PRAMP to make it happen.</w:t>
      </w:r>
    </w:p>
    <w:p w14:paraId="61ABBE2E" w14:textId="65EC7596" w:rsidR="00773ACE" w:rsidRDefault="009828CF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>
        <w:t xml:space="preserve">An opinion was given that the Population Exposure should be higher rated than issues identified by public or </w:t>
      </w:r>
      <w:proofErr w:type="gramStart"/>
      <w:r>
        <w:t>PRAMP;</w:t>
      </w:r>
      <w:proofErr w:type="gramEnd"/>
      <w:r>
        <w:t xml:space="preserve"> unless the complaints are validated. If a change is to be made it will need to be approved by the Board.</w:t>
      </w:r>
      <w:r w:rsidR="00773ACE">
        <w:t xml:space="preserve"> </w:t>
      </w:r>
    </w:p>
    <w:p w14:paraId="65E3C5D6" w14:textId="313813DF" w:rsidR="00A12A68" w:rsidRDefault="00D5016A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>
        <w:lastRenderedPageBreak/>
        <w:t xml:space="preserve">TWG Policy indicates that </w:t>
      </w:r>
      <w:r w:rsidR="00CF0D9B">
        <w:t xml:space="preserve">TWG makes decision and provides it to the </w:t>
      </w:r>
      <w:proofErr w:type="gramStart"/>
      <w:r w:rsidR="00CF0D9B">
        <w:t>Board;</w:t>
      </w:r>
      <w:proofErr w:type="gramEnd"/>
      <w:r w:rsidR="00CF0D9B">
        <w:t xml:space="preserve"> which was put in place as the TWG goes through a rigorous process to make recommendations. The Board could reject or decide to revisit as they see fit. </w:t>
      </w:r>
    </w:p>
    <w:p w14:paraId="11B79525" w14:textId="1C08525B" w:rsidR="00007587" w:rsidRDefault="00007587" w:rsidP="00007587">
      <w:pPr>
        <w:ind w:left="709"/>
      </w:pPr>
      <w:r w:rsidRPr="00331B9D">
        <w:rPr>
          <w:b/>
          <w:bCs/>
        </w:rPr>
        <w:t>Action item: We will review the TWG Policy to ensure it does not have conflicts and revise to provide recommendations to the Board for final approval</w:t>
      </w:r>
      <w:r>
        <w:t>.</w:t>
      </w:r>
    </w:p>
    <w:p w14:paraId="5A0D365C" w14:textId="77777777" w:rsidR="00007587" w:rsidRPr="00072199" w:rsidRDefault="00007587" w:rsidP="00007587">
      <w:pPr>
        <w:ind w:left="709"/>
      </w:pPr>
    </w:p>
    <w:p w14:paraId="75F41BBB" w14:textId="77777777" w:rsidR="00A12A68" w:rsidRDefault="00A12A68" w:rsidP="00621463">
      <w:pPr>
        <w:ind w:left="1134" w:hanging="425"/>
        <w:rPr>
          <w:highlight w:val="yellow"/>
        </w:rPr>
      </w:pPr>
    </w:p>
    <w:p w14:paraId="670F6052" w14:textId="1BD372F7" w:rsidR="00A12A68" w:rsidRDefault="004F76D1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>
        <w:t xml:space="preserve">Process and timelines for re-deploying the portable. Peace River is being excluded from the search; option to stay in Grimshaw; or do a rotation of sites.  The benefit is less site preparation and less cost. </w:t>
      </w:r>
      <w:r w:rsidR="00A12A68" w:rsidRPr="00A12A68">
        <w:t>Parkland Airshed</w:t>
      </w:r>
      <w:r w:rsidR="00621463">
        <w:t xml:space="preserve"> (PAZA)</w:t>
      </w:r>
      <w:r w:rsidR="00A12A68" w:rsidRPr="00A12A68">
        <w:t xml:space="preserve"> has a rotation of sites but also get feedback from public and have the flexibility to add sites to the rotation.</w:t>
      </w:r>
      <w:r>
        <w:t xml:space="preserve"> </w:t>
      </w:r>
    </w:p>
    <w:p w14:paraId="23AED1D8" w14:textId="3809889C" w:rsidR="004F76D1" w:rsidRDefault="004F76D1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>
        <w:t>The other option is to go forward with the consultation process.</w:t>
      </w:r>
    </w:p>
    <w:p w14:paraId="5F37C307" w14:textId="197817C5" w:rsidR="004F76D1" w:rsidRDefault="004F76D1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>
        <w:t>The deviations from the policy (</w:t>
      </w:r>
      <w:proofErr w:type="gramStart"/>
      <w:r>
        <w:t>i.e.</w:t>
      </w:r>
      <w:proofErr w:type="gramEnd"/>
      <w:r>
        <w:t xml:space="preserve"> we are leaving the station in place for 24 months instead of 18 months) should be approved by the Board.</w:t>
      </w:r>
    </w:p>
    <w:p w14:paraId="4E7602B5" w14:textId="2F34A5F4" w:rsidR="00A12A68" w:rsidRDefault="00A12A68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>
        <w:t>Current siting in Grimshaw is in front of the Town office and across the road from two schools, the library and rec centre.</w:t>
      </w:r>
    </w:p>
    <w:p w14:paraId="500F6F7B" w14:textId="2E78C474" w:rsidR="0097526B" w:rsidRDefault="0097526B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>
        <w:t>Any place that the station is located needs to meet the AMD.</w:t>
      </w:r>
    </w:p>
    <w:p w14:paraId="04248D1B" w14:textId="0308E50A" w:rsidR="00A12A68" w:rsidRDefault="000F758D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 w:rsidRPr="000F758D">
        <w:t>Consultation process – a simple questionnaire was posted to th</w:t>
      </w:r>
      <w:r>
        <w:t>e Members’ Portal for discussion. We will be posting the link to the survey on the website and social media. The survey will be open for a relatively short period of time (beginning of June). Mike and Lily will be compiling the results to make a recommendation to the Board at the June meeting.</w:t>
      </w:r>
    </w:p>
    <w:p w14:paraId="1783A8D9" w14:textId="79501AE4" w:rsidR="00AE0990" w:rsidRDefault="00AE0990" w:rsidP="004F76D1">
      <w:pPr>
        <w:pStyle w:val="ListParagraph"/>
        <w:numPr>
          <w:ilvl w:val="0"/>
          <w:numId w:val="49"/>
        </w:numPr>
        <w:spacing w:after="60"/>
        <w:ind w:left="1134" w:hanging="425"/>
        <w:contextualSpacing w:val="0"/>
      </w:pPr>
      <w:r>
        <w:t xml:space="preserve">The Mercer stations are not included on the map; if we get </w:t>
      </w:r>
      <w:proofErr w:type="gramStart"/>
      <w:r>
        <w:t>a number of</w:t>
      </w:r>
      <w:proofErr w:type="gramEnd"/>
      <w:r>
        <w:t xml:space="preserve"> requests for an AQHI station in </w:t>
      </w:r>
      <w:r w:rsidR="004F76D1">
        <w:t>Peace River</w:t>
      </w:r>
      <w:r>
        <w:t xml:space="preserve">, it provides some additional basis for EPA to make the station AQHI ready.  We will look at some options for including the Mercer stations with a caveat that one of the stations will be AQHI </w:t>
      </w:r>
      <w:proofErr w:type="gramStart"/>
      <w:r>
        <w:t>in the near future</w:t>
      </w:r>
      <w:proofErr w:type="gramEnd"/>
      <w:r>
        <w:t>.</w:t>
      </w:r>
    </w:p>
    <w:p w14:paraId="2319AE88" w14:textId="77777777" w:rsidR="00AE0990" w:rsidRDefault="00AE0990" w:rsidP="00621463">
      <w:pPr>
        <w:pStyle w:val="ListParagraph"/>
        <w:ind w:left="1134" w:hanging="425"/>
      </w:pPr>
    </w:p>
    <w:p w14:paraId="25AAC379" w14:textId="506922CA" w:rsidR="00AE0990" w:rsidRPr="000F758D" w:rsidRDefault="00AE0990" w:rsidP="00621463">
      <w:pPr>
        <w:pStyle w:val="ListParagraph"/>
        <w:ind w:left="1134" w:hanging="425"/>
      </w:pPr>
      <w:r>
        <w:t>We will hold the last item – Data vulnerability until our next meeting.</w:t>
      </w:r>
    </w:p>
    <w:p w14:paraId="11AC4F9F" w14:textId="77777777" w:rsidR="00A12A68" w:rsidRPr="000F758D" w:rsidRDefault="00A12A68" w:rsidP="00A12A68">
      <w:pPr>
        <w:pStyle w:val="ListParagraph"/>
      </w:pPr>
    </w:p>
    <w:p w14:paraId="7381C31E" w14:textId="6DF0CE78" w:rsidR="00E114DE" w:rsidRPr="007443C2" w:rsidRDefault="007443C2" w:rsidP="005A4CC3">
      <w:pPr>
        <w:spacing w:after="60"/>
        <w:rPr>
          <w:b/>
          <w:color w:val="2F5496" w:themeColor="accent1" w:themeShade="BF"/>
        </w:rPr>
      </w:pPr>
      <w:r w:rsidRPr="00A12A68">
        <w:rPr>
          <w:b/>
          <w:color w:val="2F5496" w:themeColor="accent1" w:themeShade="BF"/>
        </w:rPr>
        <w:t>Adjournment</w:t>
      </w:r>
    </w:p>
    <w:p w14:paraId="53474D8D" w14:textId="5A6DBF42" w:rsidR="007443C2" w:rsidRDefault="007443C2" w:rsidP="000438AD">
      <w:pPr>
        <w:spacing w:after="60"/>
        <w:ind w:left="540"/>
      </w:pPr>
    </w:p>
    <w:p w14:paraId="3B901E45" w14:textId="22E60E5E" w:rsidR="00F863A7" w:rsidRDefault="00F863A7" w:rsidP="00F863A7"/>
    <w:tbl>
      <w:tblPr>
        <w:tblW w:w="1009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7780"/>
        <w:gridCol w:w="881"/>
      </w:tblGrid>
      <w:tr w:rsidR="00F863A7" w14:paraId="12E064CA" w14:textId="77777777" w:rsidTr="00ED079D">
        <w:trPr>
          <w:trHeight w:val="819"/>
        </w:trPr>
        <w:tc>
          <w:tcPr>
            <w:tcW w:w="1436" w:type="dxa"/>
            <w:tcBorders>
              <w:bottom w:val="single" w:sz="6" w:space="0" w:color="000000"/>
            </w:tcBorders>
          </w:tcPr>
          <w:p w14:paraId="139D640D" w14:textId="77777777" w:rsidR="00F863A7" w:rsidRPr="00F863A7" w:rsidRDefault="00F863A7" w:rsidP="00BC0188">
            <w:pPr>
              <w:pStyle w:val="TableParagraph"/>
              <w:spacing w:before="79"/>
              <w:ind w:right="23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Action Item Number</w:t>
            </w:r>
          </w:p>
        </w:tc>
        <w:tc>
          <w:tcPr>
            <w:tcW w:w="7780" w:type="dxa"/>
            <w:tcBorders>
              <w:bottom w:val="single" w:sz="6" w:space="0" w:color="000000"/>
            </w:tcBorders>
          </w:tcPr>
          <w:p w14:paraId="1813F003" w14:textId="77777777" w:rsidR="00F863A7" w:rsidRPr="00F863A7" w:rsidRDefault="00F863A7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Action Item Description</w:t>
            </w:r>
          </w:p>
        </w:tc>
        <w:tc>
          <w:tcPr>
            <w:tcW w:w="881" w:type="dxa"/>
            <w:tcBorders>
              <w:bottom w:val="single" w:sz="6" w:space="0" w:color="000000"/>
            </w:tcBorders>
          </w:tcPr>
          <w:p w14:paraId="4FEB59C9" w14:textId="77777777" w:rsidR="00F863A7" w:rsidRPr="00F863A7" w:rsidRDefault="00F863A7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F863A7" w14:paraId="74BBAD26" w14:textId="77777777" w:rsidTr="00ED079D">
        <w:trPr>
          <w:trHeight w:val="383"/>
        </w:trPr>
        <w:tc>
          <w:tcPr>
            <w:tcW w:w="1009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45875B05" w14:textId="77777777" w:rsidR="00F863A7" w:rsidRPr="00F863A7" w:rsidRDefault="00F863A7" w:rsidP="00BC0188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New Action Items</w:t>
            </w:r>
          </w:p>
        </w:tc>
      </w:tr>
      <w:tr w:rsidR="00D55E42" w14:paraId="01A3E5EE" w14:textId="77777777" w:rsidTr="001A08BE">
        <w:trPr>
          <w:trHeight w:val="599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EEE7EF1" w14:textId="3694308B" w:rsidR="00D55E42" w:rsidRPr="00542A57" w:rsidRDefault="003F1D72" w:rsidP="00D55E42">
            <w:pPr>
              <w:pStyle w:val="TableParagraph"/>
              <w:spacing w:before="18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2023-05-01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23B8413" w14:textId="0964CD14" w:rsidR="003F1D72" w:rsidRPr="003F1D72" w:rsidRDefault="003F1D72" w:rsidP="003F1D72">
            <w:pPr>
              <w:rPr>
                <w:b/>
                <w:bCs/>
                <w:color w:val="FF0000"/>
              </w:rPr>
            </w:pPr>
            <w:r w:rsidRPr="003F1D72">
              <w:rPr>
                <w:b/>
                <w:bCs/>
                <w:color w:val="FF0000"/>
              </w:rPr>
              <w:t>We will send an email to the Committee to re-confirm those who wish to be on the TWG.</w:t>
            </w:r>
          </w:p>
          <w:p w14:paraId="7E88D25E" w14:textId="41253AD5" w:rsidR="00D55E42" w:rsidRPr="003F1D72" w:rsidRDefault="00D55E42" w:rsidP="00542A57">
            <w:pPr>
              <w:spacing w:after="60"/>
              <w:rPr>
                <w:rFonts w:cstheme="minorHAnsi"/>
                <w:color w:val="FF00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1FB52C9" w14:textId="1EF0A587" w:rsidR="00D55E42" w:rsidRPr="003F1D72" w:rsidRDefault="003F1D72" w:rsidP="00D55E42">
            <w:pPr>
              <w:pStyle w:val="TableParagraph"/>
              <w:spacing w:before="18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New</w:t>
            </w:r>
          </w:p>
        </w:tc>
      </w:tr>
      <w:tr w:rsidR="00076793" w14:paraId="03696EDE" w14:textId="77777777" w:rsidTr="001A08BE">
        <w:trPr>
          <w:trHeight w:val="37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7A75FE62" w14:textId="709DDBF4" w:rsidR="00076793" w:rsidRPr="00542A57" w:rsidRDefault="003F1D72" w:rsidP="00076793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2023-05-02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BACF79B" w14:textId="06E56713" w:rsidR="00374A68" w:rsidRPr="003F1D72" w:rsidRDefault="003F1D72" w:rsidP="00076793">
            <w:pPr>
              <w:rPr>
                <w:b/>
                <w:bCs/>
                <w:color w:val="FF0000"/>
              </w:rPr>
            </w:pPr>
            <w:r w:rsidRPr="003F1D72">
              <w:rPr>
                <w:b/>
                <w:bCs/>
                <w:color w:val="FF0000"/>
              </w:rPr>
              <w:t>We will review the TWG Policy to ensure it does not have conflicts and revise to provide recommendations to the Board for final approval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5A3AE7A" w14:textId="1B9E3D4D" w:rsidR="00076793" w:rsidRPr="003F1D72" w:rsidRDefault="003F1D72" w:rsidP="00076793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New</w:t>
            </w:r>
          </w:p>
        </w:tc>
      </w:tr>
      <w:tr w:rsidR="00374A68" w14:paraId="731B2810" w14:textId="77777777" w:rsidTr="001A08BE">
        <w:trPr>
          <w:trHeight w:val="37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D1371ED" w14:textId="1B7AFA9C" w:rsidR="00374A68" w:rsidRDefault="00374A68" w:rsidP="00076793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E067D85" w14:textId="77777777" w:rsidR="00374A68" w:rsidRPr="0077542A" w:rsidRDefault="00374A68" w:rsidP="00076793">
            <w:pPr>
              <w:rPr>
                <w:b/>
                <w:bCs/>
                <w:color w:val="FF00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A0A2ADC" w14:textId="77777777" w:rsidR="00374A68" w:rsidRPr="0077542A" w:rsidRDefault="00374A68" w:rsidP="00076793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76793" w14:paraId="29D72B1F" w14:textId="77777777" w:rsidTr="00385EE8">
        <w:trPr>
          <w:trHeight w:val="385"/>
        </w:trPr>
        <w:tc>
          <w:tcPr>
            <w:tcW w:w="1009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6AF73C74" w14:textId="77777777" w:rsidR="00076793" w:rsidRPr="00F863A7" w:rsidRDefault="00076793" w:rsidP="00076793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Completed Action Items</w:t>
            </w:r>
          </w:p>
        </w:tc>
      </w:tr>
      <w:tr w:rsidR="003F1D72" w14:paraId="02E0BAE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1CCA6E72" w14:textId="776462AF" w:rsidR="003F1D72" w:rsidRPr="003F1D72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3F1D72">
              <w:rPr>
                <w:rFonts w:asciiTheme="minorHAnsi" w:hAnsiTheme="minorHAnsi" w:cstheme="minorHAnsi"/>
              </w:rPr>
              <w:lastRenderedPageBreak/>
              <w:t>2022-11-01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CFBBB72" w14:textId="612AD5CC" w:rsidR="003F1D72" w:rsidRPr="003F1D72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3F1D72">
              <w:rPr>
                <w:rFonts w:asciiTheme="minorHAnsi" w:hAnsiTheme="minorHAnsi" w:cstheme="minorHAnsi"/>
              </w:rPr>
              <w:t xml:space="preserve">Mike and Lily will be working with Bureau Veritas to decommission and recommission the Reno Station and will provide a special notification to the daily reports when analyzers are going </w:t>
            </w:r>
            <w:proofErr w:type="gramStart"/>
            <w:r w:rsidRPr="003F1D72">
              <w:rPr>
                <w:rFonts w:asciiTheme="minorHAnsi" w:hAnsiTheme="minorHAnsi" w:cstheme="minorHAnsi"/>
              </w:rPr>
              <w:t>off line</w:t>
            </w:r>
            <w:proofErr w:type="gramEnd"/>
            <w:r w:rsidRPr="003F1D7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052C874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6263D91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917B1BB" w14:textId="4358E79F" w:rsidR="003F1D72" w:rsidRPr="003F1D72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3F1D72">
              <w:rPr>
                <w:rFonts w:asciiTheme="minorHAnsi" w:hAnsiTheme="minorHAnsi" w:cstheme="minorHAnsi"/>
              </w:rPr>
              <w:t>22-11-02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4BAA9E9" w14:textId="77777777" w:rsidR="003F1D72" w:rsidRPr="003F1D72" w:rsidRDefault="003F1D72" w:rsidP="003F1D72">
            <w:pPr>
              <w:rPr>
                <w:rFonts w:cstheme="minorHAnsi"/>
              </w:rPr>
            </w:pPr>
            <w:r w:rsidRPr="003F1D72">
              <w:rPr>
                <w:rFonts w:cstheme="minorHAnsi"/>
              </w:rPr>
              <w:t xml:space="preserve">Mike will send out the Annual Data Report for review by the TWG and will provide a date for </w:t>
            </w:r>
            <w:proofErr w:type="gramStart"/>
            <w:r w:rsidRPr="003F1D72">
              <w:rPr>
                <w:rFonts w:cstheme="minorHAnsi"/>
              </w:rPr>
              <w:t>comment</w:t>
            </w:r>
            <w:proofErr w:type="gramEnd"/>
          </w:p>
          <w:p w14:paraId="2D0A1D30" w14:textId="77777777" w:rsidR="003F1D72" w:rsidRPr="003F1D72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80E9480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1147D66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DCFE6DD" w14:textId="48151FBE" w:rsidR="003F1D72" w:rsidRPr="003F1D72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3F1D72">
              <w:rPr>
                <w:rFonts w:asciiTheme="minorHAnsi" w:hAnsiTheme="minorHAnsi" w:cstheme="minorHAnsi"/>
              </w:rPr>
              <w:t>22-11-03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D6F9C87" w14:textId="77777777" w:rsidR="003F1D72" w:rsidRPr="003F1D72" w:rsidRDefault="003F1D72" w:rsidP="003F1D72">
            <w:pPr>
              <w:jc w:val="both"/>
              <w:rPr>
                <w:rFonts w:cstheme="minorHAnsi"/>
              </w:rPr>
            </w:pPr>
            <w:r w:rsidRPr="003F1D72">
              <w:rPr>
                <w:rFonts w:cstheme="minorHAnsi"/>
              </w:rPr>
              <w:t>Mike will provide a matrix with the recommendations from the network assessment for review and comment by the TWG.</w:t>
            </w:r>
          </w:p>
          <w:p w14:paraId="5BD88D5A" w14:textId="77777777" w:rsidR="003F1D72" w:rsidRPr="003F1D72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1DB3AEDB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3CA6C6A8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34982A6" w14:textId="36E50C79" w:rsidR="003F1D72" w:rsidRPr="00DF6AC3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2021-05-01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625C7C9" w14:textId="0C1C53D4" w:rsidR="003F1D72" w:rsidRPr="00DF6AC3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Mike and Lily will review and revise the AQHI re-deployment matrix over the next year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26E4DAD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7204DAB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51FE895" w14:textId="35C8B11A" w:rsidR="003F1D72" w:rsidRPr="00DF6AC3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2021-04-03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42A75E5" w14:textId="6F3EF80D" w:rsidR="003F1D72" w:rsidRPr="00DF6AC3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Madhan will pull the emissions and modelling information and provide it to Mike.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BF99CE5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0FFD475D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8CB95E0" w14:textId="5B6AA355" w:rsidR="003F1D72" w:rsidRPr="00DF6AC3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2021-04-01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5415C0A" w14:textId="2508DFA1" w:rsidR="003F1D72" w:rsidRPr="00DF6AC3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Mike and Lily will change the order of stations on the dashboard (move the PRC station to the end as we do not have data)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7749ECF" w14:textId="2DB562ED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789ADD4D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2A77E4D" w14:textId="71A3C635" w:rsidR="003F1D72" w:rsidRPr="00076793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2021-04-02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EA4F655" w14:textId="32F7E0A8" w:rsidR="003F1D72" w:rsidRPr="00076793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Mike will update the map with the industry facilities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98B1B15" w14:textId="22A0F158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4B2FB9E1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828C9A8" w14:textId="555E3426" w:rsidR="003F1D72" w:rsidRPr="00076793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2021-04-04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FCD2771" w14:textId="1A0387ED" w:rsidR="003F1D72" w:rsidRPr="00076793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Mike will walk Madhan through the proposed site to ensure that AEP doesn’t have any issues with it.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C6F0C17" w14:textId="13578F3E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5131ED5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2BC5CDA" w14:textId="2B8FBA67" w:rsidR="003F1D72" w:rsidRPr="00542A57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2020-12-01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F42E100" w14:textId="43EED7A9" w:rsidR="003F1D72" w:rsidRPr="00542A57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Karla will develop a letter to send to our partners and stakeholders about the criteria on setting up the portable AQHI monitor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3BE939E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4F884112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36AED63" w14:textId="3CD44ADB" w:rsidR="003F1D72" w:rsidRPr="00542A57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2020-12-02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821AD15" w14:textId="374892F1" w:rsidR="003F1D72" w:rsidRPr="00542A57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Karla will provide Gaylene Whitehead with the membership form.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EF9C85B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5B405290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D060CE5" w14:textId="58B7CA1A" w:rsidR="003F1D72" w:rsidRPr="00B03094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>2020-09-01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C298EF9" w14:textId="1DD13F4C" w:rsidR="003F1D72" w:rsidRPr="00B03094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 xml:space="preserve">Mike and Lily will get a quote for the removal of the trees at the current Reno monitoring site, and review all other </w:t>
            </w:r>
            <w:proofErr w:type="gramStart"/>
            <w:r w:rsidRPr="00B03094">
              <w:rPr>
                <w:rFonts w:asciiTheme="minorHAnsi" w:hAnsiTheme="minorHAnsi" w:cstheme="minorHAnsi"/>
              </w:rPr>
              <w:t>costs;</w:t>
            </w:r>
            <w:proofErr w:type="gramEnd"/>
            <w:r w:rsidRPr="00B03094">
              <w:rPr>
                <w:rFonts w:asciiTheme="minorHAnsi" w:hAnsiTheme="minorHAnsi" w:cstheme="minorHAnsi"/>
              </w:rPr>
              <w:t xml:space="preserve"> including power and road upgrade the site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15EC1DE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5AA3989A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DAC5453" w14:textId="7F75FB5B" w:rsidR="003F1D72" w:rsidRPr="00B03094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>2020-09-02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72BD136" w14:textId="2D90CC06" w:rsidR="003F1D72" w:rsidRPr="00B03094" w:rsidRDefault="003F1D72" w:rsidP="003F1D72">
            <w:pPr>
              <w:spacing w:after="60"/>
              <w:rPr>
                <w:rFonts w:cstheme="minorHAnsi"/>
              </w:rPr>
            </w:pPr>
            <w:r w:rsidRPr="00B03094">
              <w:rPr>
                <w:rFonts w:cstheme="minorHAnsi"/>
              </w:rPr>
              <w:t>Mike will ask the landowner if it would be possible to site the new Reno station across the road from the location originally looked at.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1705F563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5995A26D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DE5750D" w14:textId="05EBFA52" w:rsidR="003F1D72" w:rsidRPr="004870D8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2019-12-01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6C837FC" w14:textId="48EEC513" w:rsidR="003F1D72" w:rsidRPr="004870D8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Mike and Lily will develop a proposal for a co-deployment with objective to address siting issues at Reno.  Timeline is end of January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A18843B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1FEEC3C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8DF6EF9" w14:textId="0B0B46F8" w:rsidR="003F1D72" w:rsidRPr="004870D8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2019-12-02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EB1301D" w14:textId="4AAE3C22" w:rsidR="003F1D72" w:rsidRPr="004870D8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Mike will follow up with Elvis about the tree issue at Woodland Cree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E8F70FF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46633C3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1C20D9D4" w14:textId="403B1950" w:rsidR="003F1D72" w:rsidRPr="000438AD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2019-05-01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35151FD" w14:textId="3646FA70" w:rsidR="003F1D72" w:rsidRPr="000438AD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 xml:space="preserve">Mike will talk to Corinna Williams to see if the County will </w:t>
            </w:r>
            <w:proofErr w:type="gramStart"/>
            <w:r w:rsidRPr="000438AD">
              <w:rPr>
                <w:rFonts w:asciiTheme="minorHAnsi" w:hAnsiTheme="minorHAnsi" w:cstheme="minorHAnsi"/>
              </w:rPr>
              <w:t>willing</w:t>
            </w:r>
            <w:proofErr w:type="gramEnd"/>
            <w:r w:rsidRPr="000438AD">
              <w:rPr>
                <w:rFonts w:asciiTheme="minorHAnsi" w:hAnsiTheme="minorHAnsi" w:cstheme="minorHAnsi"/>
              </w:rPr>
              <w:t xml:space="preserve"> to do dust control at preferred AQHI trailer site at </w:t>
            </w:r>
            <w:proofErr w:type="spellStart"/>
            <w:r w:rsidRPr="000438AD">
              <w:rPr>
                <w:rFonts w:asciiTheme="minorHAnsi" w:hAnsiTheme="minorHAnsi" w:cstheme="minorHAnsi"/>
              </w:rPr>
              <w:t>Codette</w:t>
            </w:r>
            <w:proofErr w:type="spellEnd"/>
            <w:r w:rsidRPr="000438AD">
              <w:rPr>
                <w:rFonts w:asciiTheme="minorHAnsi" w:hAnsiTheme="minorHAnsi" w:cstheme="minorHAnsi"/>
              </w:rPr>
              <w:t xml:space="preserve"> Lake.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1C324AF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410D02D1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80AFB3A" w14:textId="5C027580" w:rsidR="003F1D72" w:rsidRPr="000438AD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2019-05-02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854BEB5" w14:textId="65628F08" w:rsidR="003F1D72" w:rsidRPr="000438AD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Karla will speak to CNRL to see what they wish to do with the power meter at 986B.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624E90A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5C71BC92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41224E5" w14:textId="5661D882" w:rsidR="003F1D72" w:rsidRPr="003B5305" w:rsidRDefault="003F1D72" w:rsidP="003F1D72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71E5091" w14:textId="02BBDB75" w:rsidR="003F1D72" w:rsidRPr="003B5305" w:rsidRDefault="003F1D72" w:rsidP="003F1D72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bookmarkStart w:id="3" w:name="_Hlk8764948"/>
            <w:r w:rsidRPr="003B5305">
              <w:rPr>
                <w:rFonts w:ascii="Calibri" w:hAnsi="Calibri" w:cs="Calibri"/>
              </w:rPr>
              <w:t xml:space="preserve">Mike will follow up with the other property owners (where stations are located) and discuss the option of payment for land rental. </w:t>
            </w:r>
            <w:bookmarkEnd w:id="3"/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1058951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311D542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125C0635" w14:textId="7BDEBE04" w:rsidR="003F1D72" w:rsidRPr="003B5305" w:rsidRDefault="003F1D72" w:rsidP="003F1D72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lastRenderedPageBreak/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F66D892" w14:textId="2B2C873C" w:rsidR="003F1D72" w:rsidRPr="003B5305" w:rsidRDefault="003F1D72" w:rsidP="003F1D72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 xml:space="preserve">Lily and Mike will explore the cost of adding precipitation readings (rain gauges) to the entire network. 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78F5784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178F188F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D32E111" w14:textId="664CC2DD" w:rsidR="003F1D72" w:rsidRPr="003B5305" w:rsidRDefault="003F1D72" w:rsidP="003F1D72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3F13526" w14:textId="29DC8FB9" w:rsidR="003F1D72" w:rsidRPr="003B5305" w:rsidRDefault="003F1D72" w:rsidP="003F1D72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 xml:space="preserve">Mike and Lily will prepare a </w:t>
            </w:r>
            <w:proofErr w:type="gramStart"/>
            <w:r w:rsidRPr="003B5305">
              <w:rPr>
                <w:rFonts w:ascii="Calibri" w:hAnsi="Calibri" w:cs="Calibri"/>
              </w:rPr>
              <w:t>one page</w:t>
            </w:r>
            <w:proofErr w:type="gramEnd"/>
            <w:r w:rsidRPr="003B5305">
              <w:rPr>
                <w:rFonts w:ascii="Calibri" w:hAnsi="Calibri" w:cs="Calibri"/>
              </w:rPr>
              <w:t xml:space="preserve"> document on recommended site for the AQHI trailer for Board, members and municipalities.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790C2D4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6584590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7ADDBBF" w14:textId="0D827437" w:rsidR="003F1D72" w:rsidRPr="003B5305" w:rsidRDefault="003F1D72" w:rsidP="003F1D72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3D41843" w14:textId="60B12ACF" w:rsidR="003F1D72" w:rsidRPr="003B5305" w:rsidRDefault="003F1D72" w:rsidP="003F1D72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 xml:space="preserve">Mike and Karla will </w:t>
            </w:r>
            <w:proofErr w:type="gramStart"/>
            <w:r w:rsidRPr="003B5305">
              <w:rPr>
                <w:rFonts w:ascii="Calibri" w:hAnsi="Calibri" w:cs="Calibri"/>
              </w:rPr>
              <w:t>look into</w:t>
            </w:r>
            <w:proofErr w:type="gramEnd"/>
            <w:r w:rsidRPr="003B5305">
              <w:rPr>
                <w:rFonts w:ascii="Calibri" w:hAnsi="Calibri" w:cs="Calibri"/>
              </w:rPr>
              <w:t xml:space="preserve"> the information to be provided to AER on background canisters.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AB38F11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7BB1F45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75E3200" w14:textId="5F37D64B" w:rsidR="003F1D72" w:rsidRPr="00A03C8A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3B11274" w14:textId="7C24EE2F" w:rsidR="003F1D72" w:rsidRPr="00A03C8A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PRAMP</w:t>
            </w:r>
            <w:r w:rsidRPr="00A03C8A">
              <w:rPr>
                <w:rFonts w:asciiTheme="minorHAnsi" w:hAnsiTheme="minorHAnsi" w:cstheme="minorHAnsi"/>
              </w:rPr>
              <w:t xml:space="preserve"> staff will continue to work with legal counsel to develop a new contract with Maxxam going forward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B1DA78F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5D05C032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74F85E56" w14:textId="2FD27357" w:rsidR="003F1D72" w:rsidRPr="00A03C8A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747FF40" w14:textId="379FAA98" w:rsidR="003F1D72" w:rsidRPr="00A03C8A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Mike and Lily</w:t>
            </w:r>
            <w:r w:rsidRPr="00A03C8A">
              <w:rPr>
                <w:rFonts w:asciiTheme="minorHAnsi" w:hAnsiTheme="minorHAnsi" w:cstheme="minorHAnsi"/>
              </w:rPr>
              <w:t xml:space="preserve"> to pursue option 1 and move on to second if it doesn’t work out for relocation of station 986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0183DC0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05C399A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0AB2903" w14:textId="036068D5" w:rsidR="003F1D72" w:rsidRPr="00A03C8A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15132AF" w14:textId="24A25E2A" w:rsidR="003F1D72" w:rsidRPr="00A03C8A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Lily and Mike</w:t>
            </w:r>
            <w:r w:rsidRPr="00A03C8A">
              <w:rPr>
                <w:rFonts w:asciiTheme="minorHAnsi" w:hAnsiTheme="minorHAnsi" w:cstheme="minorHAnsi"/>
              </w:rPr>
              <w:t xml:space="preserve"> will apply the matrix to the sites identified within the TWG for the siting of the portable monitor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31207D7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670B511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BEA52C7" w14:textId="0403403C" w:rsidR="003F1D72" w:rsidRPr="00A03C8A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77679D8" w14:textId="0BC40282" w:rsidR="003F1D72" w:rsidRPr="00A03C8A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Lily</w:t>
            </w:r>
            <w:r w:rsidRPr="00A03C8A">
              <w:rPr>
                <w:rFonts w:asciiTheme="minorHAnsi" w:hAnsiTheme="minorHAnsi" w:cstheme="minorHAnsi"/>
              </w:rPr>
              <w:t xml:space="preserve"> will send the siting requirement document for the portable monitor to Elvis Thomas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72D11AA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2EC07AAB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832D13F" w14:textId="79A0FE5A" w:rsidR="003F1D72" w:rsidRPr="00A03C8A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2018-11-05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0923B53" w14:textId="304ACDB0" w:rsidR="003F1D72" w:rsidRPr="00A03C8A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Krista</w:t>
            </w:r>
            <w:r w:rsidRPr="00A03C8A">
              <w:rPr>
                <w:rFonts w:asciiTheme="minorHAnsi" w:hAnsiTheme="minorHAnsi" w:cstheme="minorHAnsi"/>
              </w:rPr>
              <w:t xml:space="preserve"> will request a comprehensive document of the canister sampling program including the review of each canister with Laurie Cheperdak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4FAA609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56E7A0F9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92EABF8" w14:textId="40C1B0AE" w:rsidR="003F1D72" w:rsidRPr="00A03C8A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2018-11-06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E880542" w14:textId="61A3D196" w:rsidR="003F1D72" w:rsidRPr="00A03C8A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Brenda</w:t>
            </w:r>
            <w:r w:rsidRPr="00A03C8A">
              <w:rPr>
                <w:rFonts w:asciiTheme="minorHAnsi" w:hAnsiTheme="minorHAnsi" w:cstheme="minorHAnsi"/>
              </w:rPr>
              <w:t xml:space="preserve"> will provide Laurie </w:t>
            </w:r>
            <w:proofErr w:type="spellStart"/>
            <w:r w:rsidRPr="00A03C8A">
              <w:rPr>
                <w:rFonts w:asciiTheme="minorHAnsi" w:hAnsiTheme="minorHAnsi" w:cstheme="minorHAnsi"/>
              </w:rPr>
              <w:t>Cheperdak’s</w:t>
            </w:r>
            <w:proofErr w:type="spellEnd"/>
            <w:r w:rsidRPr="00A03C8A">
              <w:rPr>
                <w:rFonts w:asciiTheme="minorHAnsi" w:hAnsiTheme="minorHAnsi" w:cstheme="minorHAnsi"/>
              </w:rPr>
              <w:t xml:space="preserve"> email address to TWG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33EAFB6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73034BF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94DCA2D" w14:textId="7F73B5C2" w:rsidR="003F1D72" w:rsidRPr="005A5FB4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851F517" w14:textId="1510C119" w:rsidR="003F1D72" w:rsidRPr="005A5FB4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make a recommendation on a methane-based trigger for the canister program. The same trigger will be set at all the stations.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B345DE8" w14:textId="5B1D008F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60886C6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08750BF" w14:textId="4CF0817A" w:rsidR="003F1D72" w:rsidRPr="005A5FB4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231AACB" w14:textId="41A4059A" w:rsidR="003F1D72" w:rsidRPr="005A5FB4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review the relationship between TRS and NHMC concentrations and report back to the TWG at the next meeting.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6720DCF" w14:textId="02AB64DD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499DB3FA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CB49492" w14:textId="2B37BBAA" w:rsidR="003F1D72" w:rsidRPr="005A5FB4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6B4925B" w14:textId="142730D8" w:rsidR="003F1D72" w:rsidRPr="005A5FB4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research the additional cost to continuously monitor VOCs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85FADDC" w14:textId="04492FE1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5AE8A748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20E5C9B" w14:textId="3AC9C3EB" w:rsidR="003F1D72" w:rsidRPr="005A5FB4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C037788" w14:textId="696DD088" w:rsidR="003F1D72" w:rsidRPr="005A5FB4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  <w:b/>
              </w:rPr>
              <w:t xml:space="preserve">Maxxam </w:t>
            </w:r>
            <w:r w:rsidRPr="005A5FB4">
              <w:rPr>
                <w:rFonts w:asciiTheme="minorHAnsi" w:hAnsiTheme="minorHAnsi" w:cstheme="minorHAnsi"/>
              </w:rPr>
              <w:t>will put a disclaimer that the data is raw on the dashboards going forward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C0D7259" w14:textId="06BE8A0F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784DBA99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A66652D" w14:textId="70EF07D2" w:rsidR="003F1D72" w:rsidRPr="005A5FB4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5443807" w14:textId="1D0BF495" w:rsidR="003F1D72" w:rsidRPr="005A5FB4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 xml:space="preserve">The </w:t>
            </w:r>
            <w:r w:rsidRPr="005A5FB4">
              <w:rPr>
                <w:rFonts w:asciiTheme="minorHAnsi" w:hAnsiTheme="minorHAnsi" w:cstheme="minorHAnsi"/>
                <w:b/>
              </w:rPr>
              <w:t>TWG</w:t>
            </w:r>
            <w:r w:rsidRPr="005A5FB4">
              <w:rPr>
                <w:rFonts w:asciiTheme="minorHAnsi" w:hAnsiTheme="minorHAnsi" w:cstheme="minorHAnsi"/>
              </w:rPr>
              <w:t xml:space="preserve"> will review the Portable Station Locating Procedure prior to the September meeting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152645BA" w14:textId="56C31836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1AA9F55B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AF5BD36" w14:textId="2C949FFD" w:rsidR="003F1D72" w:rsidRPr="00ED079D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068B1FB" w14:textId="5CCA7A89" w:rsidR="003F1D72" w:rsidRPr="00ED079D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 xml:space="preserve">will talk to </w:t>
            </w:r>
            <w:r w:rsidRPr="00ED079D">
              <w:rPr>
                <w:rFonts w:asciiTheme="minorHAnsi" w:hAnsiTheme="minorHAnsi" w:cstheme="minorHAnsi"/>
                <w:b/>
              </w:rPr>
              <w:t xml:space="preserve">Bob Myrick </w:t>
            </w:r>
            <w:r w:rsidRPr="00ED079D">
              <w:rPr>
                <w:rFonts w:asciiTheme="minorHAnsi" w:hAnsiTheme="minorHAnsi" w:cstheme="minorHAnsi"/>
              </w:rPr>
              <w:t>about adding the government logo to the signs.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B80E3A4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681948A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5365165" w14:textId="5ECBBA80" w:rsidR="003F1D72" w:rsidRPr="00ED079D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FDD3F0D" w14:textId="48BEAD72" w:rsidR="003F1D72" w:rsidRPr="00ED079D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Karla </w:t>
            </w:r>
            <w:r w:rsidRPr="00ED079D">
              <w:rPr>
                <w:rFonts w:asciiTheme="minorHAnsi" w:hAnsiTheme="minorHAnsi" w:cstheme="minorHAnsi"/>
              </w:rPr>
              <w:t xml:space="preserve">and </w:t>
            </w:r>
            <w:r w:rsidRPr="00ED079D">
              <w:rPr>
                <w:rFonts w:asciiTheme="minorHAnsi" w:hAnsiTheme="minorHAnsi" w:cstheme="minorHAnsi"/>
                <w:b/>
              </w:rPr>
              <w:t xml:space="preserve">Brenda </w:t>
            </w:r>
            <w:r w:rsidRPr="00ED079D">
              <w:rPr>
                <w:rFonts w:asciiTheme="minorHAnsi" w:hAnsiTheme="minorHAnsi" w:cstheme="minorHAnsi"/>
              </w:rPr>
              <w:t>will research a menu option phone number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5C88168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36E33EF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D04E84A" w14:textId="5610CC4C" w:rsidR="003F1D72" w:rsidRPr="00ED079D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0502C83" w14:textId="5D7A704D" w:rsidR="003F1D72" w:rsidRPr="00ED079D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review the history of data and based on conversations today will come back with a recommendation.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EC857F6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17A5893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6F2CE2A" w14:textId="3D331B01" w:rsidR="003F1D72" w:rsidRPr="00ED079D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2018-01-05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BDBEB96" w14:textId="6C9FD7D1" w:rsidR="003F1D72" w:rsidRPr="00ED079D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come back to the TWG with recommendations on reasonable trigger levels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EE9BA86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76A25FA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E9E1D34" w14:textId="77777777" w:rsidR="003F1D72" w:rsidRPr="00F863A7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lastRenderedPageBreak/>
              <w:t>2018-01-01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2D31EAB" w14:textId="77777777" w:rsidR="003F1D72" w:rsidRPr="00F863A7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Maxxam </w:t>
            </w:r>
            <w:r w:rsidRPr="00F863A7">
              <w:rPr>
                <w:rFonts w:asciiTheme="minorHAnsi" w:hAnsiTheme="minorHAnsi" w:cstheme="minorHAnsi"/>
              </w:rPr>
              <w:t>will trigger the canisters that are set to expire as a test.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84C6A9B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68BCFA5A" w14:textId="77777777" w:rsidTr="00385EE8">
        <w:trPr>
          <w:trHeight w:val="608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E3D3F7F" w14:textId="77777777" w:rsidR="003F1D72" w:rsidRPr="00F863A7" w:rsidRDefault="003F1D72" w:rsidP="003F1D72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EB9C846" w14:textId="77777777" w:rsidR="003F1D72" w:rsidRPr="00F863A7" w:rsidRDefault="003F1D72" w:rsidP="003F1D72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resend the sensor drawings to Reid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844F6CD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51756B74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4DD2D68" w14:textId="77777777" w:rsidR="003F1D72" w:rsidRPr="00F863A7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423B90A" w14:textId="77777777" w:rsidR="003F1D72" w:rsidRPr="00F863A7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do research on signs and/or wraps for the stations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97E6856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3411AFCC" w14:textId="77777777" w:rsidTr="00385EE8">
        <w:trPr>
          <w:trHeight w:val="608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0A83488" w14:textId="77777777" w:rsidR="003F1D72" w:rsidRPr="00F863A7" w:rsidRDefault="003F1D72" w:rsidP="003F1D72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FF414C1" w14:textId="77777777" w:rsidR="003F1D72" w:rsidRPr="00F863A7" w:rsidRDefault="003F1D72" w:rsidP="003F1D72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 xml:space="preserve">will look into a second trigger on canisters related to </w:t>
            </w:r>
            <w:proofErr w:type="gramStart"/>
            <w:r w:rsidRPr="00F863A7">
              <w:rPr>
                <w:rFonts w:asciiTheme="minorHAnsi" w:hAnsiTheme="minorHAnsi" w:cstheme="minorHAnsi"/>
              </w:rPr>
              <w:t>hydro-carbons</w:t>
            </w:r>
            <w:proofErr w:type="gramEnd"/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1CD17AB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6021DB05" w14:textId="77777777" w:rsidTr="00385EE8">
        <w:trPr>
          <w:trHeight w:val="815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591F330" w14:textId="77777777" w:rsidR="003F1D72" w:rsidRPr="00F863A7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B2B4D41" w14:textId="77777777" w:rsidR="003F1D72" w:rsidRPr="00F863A7" w:rsidRDefault="003F1D72" w:rsidP="003F1D72">
            <w:pPr>
              <w:pStyle w:val="TableParagraph"/>
              <w:spacing w:before="175" w:line="242" w:lineRule="auto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add the approval process to the TORs. Will send with the draft minutes for approval.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73FA820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7C499E66" w14:textId="77777777" w:rsidTr="00385EE8">
        <w:trPr>
          <w:trHeight w:val="81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DDC315A" w14:textId="77777777" w:rsidR="003F1D72" w:rsidRPr="00F863A7" w:rsidRDefault="003F1D72" w:rsidP="003F1D72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35DF7B3" w14:textId="77777777" w:rsidR="003F1D72" w:rsidRPr="00F863A7" w:rsidRDefault="003F1D72" w:rsidP="003F1D72">
            <w:pPr>
              <w:pStyle w:val="TableParagraph"/>
              <w:spacing w:before="175" w:line="242" w:lineRule="auto"/>
              <w:ind w:right="457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make a recommendation to the Board on the procedures for the TWG to report to the Board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6F47C19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F1D72" w14:paraId="1AEC204F" w14:textId="77777777" w:rsidTr="00385EE8">
        <w:trPr>
          <w:trHeight w:val="820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F4EAEA9" w14:textId="77777777" w:rsidR="003F1D72" w:rsidRPr="00F863A7" w:rsidRDefault="003F1D72" w:rsidP="003F1D72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88F49C1" w14:textId="77777777" w:rsidR="003F1D72" w:rsidRPr="00F863A7" w:rsidRDefault="003F1D72" w:rsidP="003F1D72">
            <w:pPr>
              <w:pStyle w:val="TableParagraph"/>
              <w:spacing w:before="178"/>
              <w:ind w:right="479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Lily </w:t>
            </w:r>
            <w:r w:rsidRPr="00F863A7">
              <w:rPr>
                <w:rFonts w:asciiTheme="minorHAnsi" w:hAnsiTheme="minorHAnsi" w:cstheme="minorHAnsi"/>
              </w:rPr>
              <w:t xml:space="preserve">will ask Maxxam to provide a system design including the location of the new sensor. The </w:t>
            </w:r>
            <w:r w:rsidRPr="00F863A7">
              <w:rPr>
                <w:rFonts w:asciiTheme="minorHAnsi" w:hAnsiTheme="minorHAnsi" w:cstheme="minorHAnsi"/>
                <w:b/>
              </w:rPr>
              <w:t xml:space="preserve">TWG </w:t>
            </w:r>
            <w:r w:rsidRPr="00F863A7">
              <w:rPr>
                <w:rFonts w:asciiTheme="minorHAnsi" w:hAnsiTheme="minorHAnsi" w:cstheme="minorHAnsi"/>
              </w:rPr>
              <w:t>will approve via email before Maxxam does the installation.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C0D7271" w14:textId="77777777" w:rsidR="003F1D72" w:rsidRPr="00F863A7" w:rsidRDefault="003F1D72" w:rsidP="003F1D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EC1E2B2" w14:textId="77777777" w:rsidR="00F863A7" w:rsidRPr="00F863A7" w:rsidRDefault="00F863A7" w:rsidP="00F863A7"/>
    <w:sectPr w:rsidR="00F863A7" w:rsidRPr="00F863A7" w:rsidSect="00ED079D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2EEF" w14:textId="77777777" w:rsidR="00646B90" w:rsidRDefault="00646B90" w:rsidP="00ED079D">
      <w:r>
        <w:separator/>
      </w:r>
    </w:p>
  </w:endnote>
  <w:endnote w:type="continuationSeparator" w:id="0">
    <w:p w14:paraId="563AD23A" w14:textId="77777777" w:rsidR="00646B90" w:rsidRDefault="00646B90" w:rsidP="00E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A8BF" w14:textId="77777777" w:rsidR="00646B90" w:rsidRDefault="00646B90" w:rsidP="00ED079D">
      <w:r>
        <w:separator/>
      </w:r>
    </w:p>
  </w:footnote>
  <w:footnote w:type="continuationSeparator" w:id="0">
    <w:p w14:paraId="5A674D1E" w14:textId="77777777" w:rsidR="00646B90" w:rsidRDefault="00646B90" w:rsidP="00E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8"/>
        <w:szCs w:val="18"/>
      </w:rPr>
      <w:id w:val="98381352"/>
      <w:docPartObj>
        <w:docPartGallery w:val="Page Numbers (Top of Page)"/>
        <w:docPartUnique/>
      </w:docPartObj>
    </w:sdtPr>
    <w:sdtContent>
      <w:p w14:paraId="24D7D71D" w14:textId="77777777" w:rsidR="00ED079D" w:rsidRPr="00ED079D" w:rsidRDefault="00ED079D">
        <w:pPr>
          <w:pStyle w:val="Header"/>
          <w:rPr>
            <w:b/>
            <w:bCs/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Page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  <w:r w:rsidRPr="00ED079D">
          <w:rPr>
            <w:color w:val="808080" w:themeColor="background1" w:themeShade="80"/>
            <w:sz w:val="18"/>
            <w:szCs w:val="18"/>
          </w:rPr>
          <w:t xml:space="preserve"> of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NUMPAGES 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</w:p>
      <w:p w14:paraId="7CBE3A7D" w14:textId="77777777" w:rsidR="00ED079D" w:rsidRPr="00ED079D" w:rsidRDefault="00ED079D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>PRAMP TWG</w:t>
        </w:r>
      </w:p>
      <w:p w14:paraId="1D865588" w14:textId="2E5EA317" w:rsidR="00ED079D" w:rsidRPr="00ED079D" w:rsidRDefault="00ED079D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>Meeting date</w:t>
        </w:r>
        <w:r w:rsidR="00B46F33">
          <w:rPr>
            <w:color w:val="808080" w:themeColor="background1" w:themeShade="80"/>
            <w:sz w:val="18"/>
            <w:szCs w:val="18"/>
          </w:rPr>
          <w:t>: May 3, 2023</w:t>
        </w:r>
      </w:p>
    </w:sdtContent>
  </w:sdt>
  <w:p w14:paraId="38801C9A" w14:textId="77777777" w:rsidR="00ED079D" w:rsidRDefault="00ED0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C34"/>
    <w:multiLevelType w:val="hybridMultilevel"/>
    <w:tmpl w:val="7CDA41F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153E"/>
    <w:multiLevelType w:val="hybridMultilevel"/>
    <w:tmpl w:val="C21662B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B6FCB"/>
    <w:multiLevelType w:val="hybridMultilevel"/>
    <w:tmpl w:val="434AE41C"/>
    <w:lvl w:ilvl="0" w:tplc="F662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1035"/>
    <w:multiLevelType w:val="hybridMultilevel"/>
    <w:tmpl w:val="2D34AC08"/>
    <w:lvl w:ilvl="0" w:tplc="5C3024FE">
      <w:numFmt w:val="bullet"/>
      <w:lvlText w:val="•"/>
      <w:lvlJc w:val="left"/>
      <w:pPr>
        <w:ind w:left="144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71B13"/>
    <w:multiLevelType w:val="hybridMultilevel"/>
    <w:tmpl w:val="E83CEB28"/>
    <w:lvl w:ilvl="0" w:tplc="FF388D80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004"/>
    <w:multiLevelType w:val="hybridMultilevel"/>
    <w:tmpl w:val="167CE832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3C6C"/>
    <w:multiLevelType w:val="hybridMultilevel"/>
    <w:tmpl w:val="7EE8EB0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3FD7541"/>
    <w:multiLevelType w:val="hybridMultilevel"/>
    <w:tmpl w:val="FB9E6FFE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628F3"/>
    <w:multiLevelType w:val="hybridMultilevel"/>
    <w:tmpl w:val="2F82F13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EE6BC7"/>
    <w:multiLevelType w:val="hybridMultilevel"/>
    <w:tmpl w:val="026C33FE"/>
    <w:lvl w:ilvl="0" w:tplc="5C3024FE">
      <w:numFmt w:val="bullet"/>
      <w:lvlText w:val="•"/>
      <w:lvlJc w:val="left"/>
      <w:pPr>
        <w:ind w:left="77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C536310"/>
    <w:multiLevelType w:val="hybridMultilevel"/>
    <w:tmpl w:val="426801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F9230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3A5FAD"/>
    <w:multiLevelType w:val="hybridMultilevel"/>
    <w:tmpl w:val="1DA4A3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FB6F08"/>
    <w:multiLevelType w:val="hybridMultilevel"/>
    <w:tmpl w:val="86D87A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7D50D4"/>
    <w:multiLevelType w:val="multilevel"/>
    <w:tmpl w:val="50AE910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66210F"/>
    <w:multiLevelType w:val="hybridMultilevel"/>
    <w:tmpl w:val="742E915E"/>
    <w:lvl w:ilvl="0" w:tplc="5C3024FE">
      <w:numFmt w:val="bullet"/>
      <w:lvlText w:val="•"/>
      <w:lvlJc w:val="left"/>
      <w:pPr>
        <w:ind w:left="180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7E4BF6"/>
    <w:multiLevelType w:val="hybridMultilevel"/>
    <w:tmpl w:val="BFF6F76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4324B3"/>
    <w:multiLevelType w:val="hybridMultilevel"/>
    <w:tmpl w:val="30DEFF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D16AEE"/>
    <w:multiLevelType w:val="hybridMultilevel"/>
    <w:tmpl w:val="E5849A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01795B"/>
    <w:multiLevelType w:val="hybridMultilevel"/>
    <w:tmpl w:val="F09A03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3E2148"/>
    <w:multiLevelType w:val="hybridMultilevel"/>
    <w:tmpl w:val="DBB8CE76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077C7F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414BA"/>
    <w:multiLevelType w:val="hybridMultilevel"/>
    <w:tmpl w:val="C018D706"/>
    <w:lvl w:ilvl="0" w:tplc="5C3024FE">
      <w:numFmt w:val="bullet"/>
      <w:lvlText w:val="•"/>
      <w:lvlJc w:val="left"/>
      <w:pPr>
        <w:ind w:left="153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8C64E85"/>
    <w:multiLevelType w:val="hybridMultilevel"/>
    <w:tmpl w:val="F8847BB2"/>
    <w:lvl w:ilvl="0" w:tplc="10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 w15:restartNumberingAfterBreak="0">
    <w:nsid w:val="3BCB2084"/>
    <w:multiLevelType w:val="hybridMultilevel"/>
    <w:tmpl w:val="525C18F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23E763F"/>
    <w:multiLevelType w:val="hybridMultilevel"/>
    <w:tmpl w:val="1E587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B3BA7"/>
    <w:multiLevelType w:val="hybridMultilevel"/>
    <w:tmpl w:val="88B87CD2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12A30"/>
    <w:multiLevelType w:val="hybridMultilevel"/>
    <w:tmpl w:val="582AD6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A65E01"/>
    <w:multiLevelType w:val="hybridMultilevel"/>
    <w:tmpl w:val="D81A137A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F166FD"/>
    <w:multiLevelType w:val="hybridMultilevel"/>
    <w:tmpl w:val="95D200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F86FB3"/>
    <w:multiLevelType w:val="hybridMultilevel"/>
    <w:tmpl w:val="CA18AF70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FE6EBE"/>
    <w:multiLevelType w:val="hybridMultilevel"/>
    <w:tmpl w:val="C330A11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FF81B37"/>
    <w:multiLevelType w:val="hybridMultilevel"/>
    <w:tmpl w:val="827691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6C38B4"/>
    <w:multiLevelType w:val="hybridMultilevel"/>
    <w:tmpl w:val="33DCE3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92553E"/>
    <w:multiLevelType w:val="hybridMultilevel"/>
    <w:tmpl w:val="8AF8F66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94D2F7D"/>
    <w:multiLevelType w:val="hybridMultilevel"/>
    <w:tmpl w:val="0A28F70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A1231D9"/>
    <w:multiLevelType w:val="hybridMultilevel"/>
    <w:tmpl w:val="30E2C71E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267994"/>
    <w:multiLevelType w:val="hybridMultilevel"/>
    <w:tmpl w:val="E0DE45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8513C4"/>
    <w:multiLevelType w:val="hybridMultilevel"/>
    <w:tmpl w:val="26A4BA7A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927B55"/>
    <w:multiLevelType w:val="hybridMultilevel"/>
    <w:tmpl w:val="9DDEDCB4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28018D4"/>
    <w:multiLevelType w:val="hybridMultilevel"/>
    <w:tmpl w:val="6404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C2B3C"/>
    <w:multiLevelType w:val="hybridMultilevel"/>
    <w:tmpl w:val="92C894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475D2B"/>
    <w:multiLevelType w:val="hybridMultilevel"/>
    <w:tmpl w:val="EA404024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915F5"/>
    <w:multiLevelType w:val="hybridMultilevel"/>
    <w:tmpl w:val="39A6F4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1279AF"/>
    <w:multiLevelType w:val="hybridMultilevel"/>
    <w:tmpl w:val="242607A0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77042"/>
    <w:multiLevelType w:val="multilevel"/>
    <w:tmpl w:val="B23A034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1F3864" w:themeColor="accent1" w:themeShade="8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E127FCF"/>
    <w:multiLevelType w:val="hybridMultilevel"/>
    <w:tmpl w:val="615C686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8E5212"/>
    <w:multiLevelType w:val="hybridMultilevel"/>
    <w:tmpl w:val="852ED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03558"/>
    <w:multiLevelType w:val="hybridMultilevel"/>
    <w:tmpl w:val="6FCC53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55044B5"/>
    <w:multiLevelType w:val="hybridMultilevel"/>
    <w:tmpl w:val="171253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1221529">
    <w:abstractNumId w:val="46"/>
  </w:num>
  <w:num w:numId="2" w16cid:durableId="297996216">
    <w:abstractNumId w:val="44"/>
  </w:num>
  <w:num w:numId="3" w16cid:durableId="234170661">
    <w:abstractNumId w:val="3"/>
  </w:num>
  <w:num w:numId="4" w16cid:durableId="1943104356">
    <w:abstractNumId w:val="15"/>
  </w:num>
  <w:num w:numId="5" w16cid:durableId="461458521">
    <w:abstractNumId w:val="29"/>
  </w:num>
  <w:num w:numId="6" w16cid:durableId="572008704">
    <w:abstractNumId w:val="2"/>
  </w:num>
  <w:num w:numId="7" w16cid:durableId="824204621">
    <w:abstractNumId w:val="20"/>
  </w:num>
  <w:num w:numId="8" w16cid:durableId="350028850">
    <w:abstractNumId w:val="37"/>
  </w:num>
  <w:num w:numId="9" w16cid:durableId="1959951413">
    <w:abstractNumId w:val="45"/>
  </w:num>
  <w:num w:numId="10" w16cid:durableId="678967924">
    <w:abstractNumId w:val="7"/>
  </w:num>
  <w:num w:numId="11" w16cid:durableId="689453145">
    <w:abstractNumId w:val="9"/>
  </w:num>
  <w:num w:numId="12" w16cid:durableId="589629469">
    <w:abstractNumId w:val="43"/>
  </w:num>
  <w:num w:numId="13" w16cid:durableId="1153713621">
    <w:abstractNumId w:val="0"/>
  </w:num>
  <w:num w:numId="14" w16cid:durableId="334039606">
    <w:abstractNumId w:val="41"/>
  </w:num>
  <w:num w:numId="15" w16cid:durableId="1805737965">
    <w:abstractNumId w:val="27"/>
  </w:num>
  <w:num w:numId="16" w16cid:durableId="1962151983">
    <w:abstractNumId w:val="35"/>
  </w:num>
  <w:num w:numId="17" w16cid:durableId="285507338">
    <w:abstractNumId w:val="25"/>
  </w:num>
  <w:num w:numId="18" w16cid:durableId="205143662">
    <w:abstractNumId w:val="5"/>
  </w:num>
  <w:num w:numId="19" w16cid:durableId="1678267092">
    <w:abstractNumId w:val="11"/>
  </w:num>
  <w:num w:numId="20" w16cid:durableId="511146291">
    <w:abstractNumId w:val="4"/>
  </w:num>
  <w:num w:numId="21" w16cid:durableId="1074354096">
    <w:abstractNumId w:val="21"/>
  </w:num>
  <w:num w:numId="22" w16cid:durableId="129054966">
    <w:abstractNumId w:val="32"/>
  </w:num>
  <w:num w:numId="23" w16cid:durableId="1188299612">
    <w:abstractNumId w:val="48"/>
  </w:num>
  <w:num w:numId="24" w16cid:durableId="813061612">
    <w:abstractNumId w:val="19"/>
  </w:num>
  <w:num w:numId="25" w16cid:durableId="478153471">
    <w:abstractNumId w:val="26"/>
  </w:num>
  <w:num w:numId="26" w16cid:durableId="1245066116">
    <w:abstractNumId w:val="38"/>
  </w:num>
  <w:num w:numId="27" w16cid:durableId="1938365027">
    <w:abstractNumId w:val="12"/>
  </w:num>
  <w:num w:numId="28" w16cid:durableId="11224223">
    <w:abstractNumId w:val="47"/>
  </w:num>
  <w:num w:numId="29" w16cid:durableId="895360425">
    <w:abstractNumId w:val="36"/>
  </w:num>
  <w:num w:numId="30" w16cid:durableId="1320425158">
    <w:abstractNumId w:val="40"/>
  </w:num>
  <w:num w:numId="31" w16cid:durableId="860237741">
    <w:abstractNumId w:val="39"/>
  </w:num>
  <w:num w:numId="32" w16cid:durableId="723215676">
    <w:abstractNumId w:val="22"/>
  </w:num>
  <w:num w:numId="33" w16cid:durableId="575632336">
    <w:abstractNumId w:val="42"/>
  </w:num>
  <w:num w:numId="34" w16cid:durableId="729420591">
    <w:abstractNumId w:val="18"/>
  </w:num>
  <w:num w:numId="35" w16cid:durableId="97143102">
    <w:abstractNumId w:val="28"/>
  </w:num>
  <w:num w:numId="36" w16cid:durableId="640306201">
    <w:abstractNumId w:val="8"/>
  </w:num>
  <w:num w:numId="37" w16cid:durableId="1560894778">
    <w:abstractNumId w:val="6"/>
  </w:num>
  <w:num w:numId="38" w16cid:durableId="1746955363">
    <w:abstractNumId w:val="13"/>
  </w:num>
  <w:num w:numId="39" w16cid:durableId="1689791923">
    <w:abstractNumId w:val="16"/>
  </w:num>
  <w:num w:numId="40" w16cid:durableId="1714958377">
    <w:abstractNumId w:val="34"/>
  </w:num>
  <w:num w:numId="41" w16cid:durableId="2051763054">
    <w:abstractNumId w:val="10"/>
  </w:num>
  <w:num w:numId="42" w16cid:durableId="53280863">
    <w:abstractNumId w:val="14"/>
  </w:num>
  <w:num w:numId="43" w16cid:durableId="802313817">
    <w:abstractNumId w:val="31"/>
  </w:num>
  <w:num w:numId="44" w16cid:durableId="527910854">
    <w:abstractNumId w:val="1"/>
  </w:num>
  <w:num w:numId="45" w16cid:durableId="565646004">
    <w:abstractNumId w:val="24"/>
  </w:num>
  <w:num w:numId="46" w16cid:durableId="1973748770">
    <w:abstractNumId w:val="23"/>
  </w:num>
  <w:num w:numId="47" w16cid:durableId="7491437">
    <w:abstractNumId w:val="33"/>
  </w:num>
  <w:num w:numId="48" w16cid:durableId="1865512598">
    <w:abstractNumId w:val="17"/>
  </w:num>
  <w:num w:numId="49" w16cid:durableId="18706050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CB"/>
    <w:rsid w:val="00007587"/>
    <w:rsid w:val="00025881"/>
    <w:rsid w:val="00027E74"/>
    <w:rsid w:val="0003356F"/>
    <w:rsid w:val="00034FD1"/>
    <w:rsid w:val="00042B8D"/>
    <w:rsid w:val="00042CE1"/>
    <w:rsid w:val="000438AD"/>
    <w:rsid w:val="00062600"/>
    <w:rsid w:val="000628EF"/>
    <w:rsid w:val="0006424D"/>
    <w:rsid w:val="00072199"/>
    <w:rsid w:val="00076793"/>
    <w:rsid w:val="00083EB1"/>
    <w:rsid w:val="00095650"/>
    <w:rsid w:val="00096C29"/>
    <w:rsid w:val="000C06DB"/>
    <w:rsid w:val="000C1123"/>
    <w:rsid w:val="000D3837"/>
    <w:rsid w:val="000D75D8"/>
    <w:rsid w:val="000D777B"/>
    <w:rsid w:val="000E3F29"/>
    <w:rsid w:val="000F37C9"/>
    <w:rsid w:val="000F3F58"/>
    <w:rsid w:val="000F758D"/>
    <w:rsid w:val="00103A21"/>
    <w:rsid w:val="001114A3"/>
    <w:rsid w:val="00123B72"/>
    <w:rsid w:val="00124030"/>
    <w:rsid w:val="00125DFE"/>
    <w:rsid w:val="00130089"/>
    <w:rsid w:val="00140274"/>
    <w:rsid w:val="00145754"/>
    <w:rsid w:val="0015102A"/>
    <w:rsid w:val="00151986"/>
    <w:rsid w:val="0016386D"/>
    <w:rsid w:val="001852F6"/>
    <w:rsid w:val="00197048"/>
    <w:rsid w:val="001A08BE"/>
    <w:rsid w:val="001A584F"/>
    <w:rsid w:val="001A6E9E"/>
    <w:rsid w:val="001B45FF"/>
    <w:rsid w:val="001C32E4"/>
    <w:rsid w:val="001C4D9B"/>
    <w:rsid w:val="001E30BA"/>
    <w:rsid w:val="001E7FB6"/>
    <w:rsid w:val="001F0509"/>
    <w:rsid w:val="00206597"/>
    <w:rsid w:val="00225F78"/>
    <w:rsid w:val="00232009"/>
    <w:rsid w:val="00236A45"/>
    <w:rsid w:val="00243462"/>
    <w:rsid w:val="002531D8"/>
    <w:rsid w:val="002571D3"/>
    <w:rsid w:val="00261325"/>
    <w:rsid w:val="00287011"/>
    <w:rsid w:val="00295BAB"/>
    <w:rsid w:val="00295CF3"/>
    <w:rsid w:val="0029633E"/>
    <w:rsid w:val="002A167F"/>
    <w:rsid w:val="002B359B"/>
    <w:rsid w:val="002B57C5"/>
    <w:rsid w:val="002B6565"/>
    <w:rsid w:val="002E33A3"/>
    <w:rsid w:val="002E3804"/>
    <w:rsid w:val="00310EAB"/>
    <w:rsid w:val="00323D1C"/>
    <w:rsid w:val="00325147"/>
    <w:rsid w:val="0032611F"/>
    <w:rsid w:val="00331B9D"/>
    <w:rsid w:val="00332A89"/>
    <w:rsid w:val="00351347"/>
    <w:rsid w:val="00352318"/>
    <w:rsid w:val="0036022F"/>
    <w:rsid w:val="0037470A"/>
    <w:rsid w:val="00374A68"/>
    <w:rsid w:val="003837B6"/>
    <w:rsid w:val="00383BD4"/>
    <w:rsid w:val="00385EE8"/>
    <w:rsid w:val="003A0B7A"/>
    <w:rsid w:val="003A5A82"/>
    <w:rsid w:val="003A6434"/>
    <w:rsid w:val="003B2931"/>
    <w:rsid w:val="003B5305"/>
    <w:rsid w:val="003C1127"/>
    <w:rsid w:val="003C1456"/>
    <w:rsid w:val="003C7AFD"/>
    <w:rsid w:val="003D7EBC"/>
    <w:rsid w:val="003E3809"/>
    <w:rsid w:val="003E7B87"/>
    <w:rsid w:val="003F1D72"/>
    <w:rsid w:val="003F615F"/>
    <w:rsid w:val="004118D4"/>
    <w:rsid w:val="00422901"/>
    <w:rsid w:val="00422D1B"/>
    <w:rsid w:val="0043302C"/>
    <w:rsid w:val="00437C7D"/>
    <w:rsid w:val="004519DF"/>
    <w:rsid w:val="004575CB"/>
    <w:rsid w:val="0046040F"/>
    <w:rsid w:val="004637A9"/>
    <w:rsid w:val="004644D3"/>
    <w:rsid w:val="00473280"/>
    <w:rsid w:val="00473F0D"/>
    <w:rsid w:val="00476BA2"/>
    <w:rsid w:val="0048025B"/>
    <w:rsid w:val="004870D8"/>
    <w:rsid w:val="004948C6"/>
    <w:rsid w:val="004A0666"/>
    <w:rsid w:val="004B013E"/>
    <w:rsid w:val="004B4C2C"/>
    <w:rsid w:val="004B589A"/>
    <w:rsid w:val="004C6BE4"/>
    <w:rsid w:val="004D5A4E"/>
    <w:rsid w:val="004E5687"/>
    <w:rsid w:val="004E7D9E"/>
    <w:rsid w:val="004F4027"/>
    <w:rsid w:val="004F76D1"/>
    <w:rsid w:val="0050437D"/>
    <w:rsid w:val="00507ED9"/>
    <w:rsid w:val="00520E24"/>
    <w:rsid w:val="005248EF"/>
    <w:rsid w:val="00526A99"/>
    <w:rsid w:val="005364E1"/>
    <w:rsid w:val="00542A57"/>
    <w:rsid w:val="005457CD"/>
    <w:rsid w:val="0055109C"/>
    <w:rsid w:val="00554B3E"/>
    <w:rsid w:val="0056317B"/>
    <w:rsid w:val="00570D20"/>
    <w:rsid w:val="00573E9A"/>
    <w:rsid w:val="00573F0A"/>
    <w:rsid w:val="0059115E"/>
    <w:rsid w:val="00592F64"/>
    <w:rsid w:val="00593ED9"/>
    <w:rsid w:val="005961A6"/>
    <w:rsid w:val="005A4CC3"/>
    <w:rsid w:val="005A59AE"/>
    <w:rsid w:val="005A5FB4"/>
    <w:rsid w:val="005B087B"/>
    <w:rsid w:val="005C345D"/>
    <w:rsid w:val="005C47EE"/>
    <w:rsid w:val="005D069C"/>
    <w:rsid w:val="005D3132"/>
    <w:rsid w:val="005E2014"/>
    <w:rsid w:val="005E4CAF"/>
    <w:rsid w:val="00603078"/>
    <w:rsid w:val="00621463"/>
    <w:rsid w:val="00625348"/>
    <w:rsid w:val="00646B90"/>
    <w:rsid w:val="00655507"/>
    <w:rsid w:val="00655A0C"/>
    <w:rsid w:val="00660E89"/>
    <w:rsid w:val="00673349"/>
    <w:rsid w:val="006807FE"/>
    <w:rsid w:val="00691523"/>
    <w:rsid w:val="00694FA3"/>
    <w:rsid w:val="006A2176"/>
    <w:rsid w:val="006B5E0E"/>
    <w:rsid w:val="006F619C"/>
    <w:rsid w:val="00706618"/>
    <w:rsid w:val="0071516E"/>
    <w:rsid w:val="00721636"/>
    <w:rsid w:val="007366D4"/>
    <w:rsid w:val="007443C2"/>
    <w:rsid w:val="00746754"/>
    <w:rsid w:val="00766882"/>
    <w:rsid w:val="0077150E"/>
    <w:rsid w:val="0077351D"/>
    <w:rsid w:val="00773ACE"/>
    <w:rsid w:val="0077542A"/>
    <w:rsid w:val="00775F62"/>
    <w:rsid w:val="00780D7E"/>
    <w:rsid w:val="00781508"/>
    <w:rsid w:val="007832A0"/>
    <w:rsid w:val="00783F3D"/>
    <w:rsid w:val="00793FC8"/>
    <w:rsid w:val="00795278"/>
    <w:rsid w:val="007A3FFB"/>
    <w:rsid w:val="007A4BEE"/>
    <w:rsid w:val="007A5354"/>
    <w:rsid w:val="007B5314"/>
    <w:rsid w:val="007B5E3D"/>
    <w:rsid w:val="007C27C6"/>
    <w:rsid w:val="007C4662"/>
    <w:rsid w:val="007F19CF"/>
    <w:rsid w:val="007F2961"/>
    <w:rsid w:val="007F372E"/>
    <w:rsid w:val="008000A3"/>
    <w:rsid w:val="00800BB3"/>
    <w:rsid w:val="00805C00"/>
    <w:rsid w:val="00810488"/>
    <w:rsid w:val="008131E6"/>
    <w:rsid w:val="008132E2"/>
    <w:rsid w:val="008208AF"/>
    <w:rsid w:val="00822E5C"/>
    <w:rsid w:val="00823E6A"/>
    <w:rsid w:val="00831B70"/>
    <w:rsid w:val="008350D1"/>
    <w:rsid w:val="00837013"/>
    <w:rsid w:val="00840F6F"/>
    <w:rsid w:val="00851778"/>
    <w:rsid w:val="0085211E"/>
    <w:rsid w:val="00853CC9"/>
    <w:rsid w:val="00854104"/>
    <w:rsid w:val="00854636"/>
    <w:rsid w:val="0085538F"/>
    <w:rsid w:val="00870AF1"/>
    <w:rsid w:val="00872E08"/>
    <w:rsid w:val="00873E23"/>
    <w:rsid w:val="008771F5"/>
    <w:rsid w:val="00877ADA"/>
    <w:rsid w:val="0089338E"/>
    <w:rsid w:val="00894B88"/>
    <w:rsid w:val="00895612"/>
    <w:rsid w:val="008A30C2"/>
    <w:rsid w:val="008A6CD8"/>
    <w:rsid w:val="008B234C"/>
    <w:rsid w:val="008C4F73"/>
    <w:rsid w:val="008C7963"/>
    <w:rsid w:val="008E17C1"/>
    <w:rsid w:val="008E736C"/>
    <w:rsid w:val="008F55CB"/>
    <w:rsid w:val="00903CD3"/>
    <w:rsid w:val="00904150"/>
    <w:rsid w:val="0091091E"/>
    <w:rsid w:val="00911680"/>
    <w:rsid w:val="0091261C"/>
    <w:rsid w:val="00917BE4"/>
    <w:rsid w:val="00935AB2"/>
    <w:rsid w:val="00944E4B"/>
    <w:rsid w:val="00945BA0"/>
    <w:rsid w:val="00945CE4"/>
    <w:rsid w:val="0097526B"/>
    <w:rsid w:val="009775FB"/>
    <w:rsid w:val="009828CF"/>
    <w:rsid w:val="00991553"/>
    <w:rsid w:val="009B48FE"/>
    <w:rsid w:val="009E0A76"/>
    <w:rsid w:val="00A02A57"/>
    <w:rsid w:val="00A03C8A"/>
    <w:rsid w:val="00A06285"/>
    <w:rsid w:val="00A12A68"/>
    <w:rsid w:val="00A17557"/>
    <w:rsid w:val="00A30059"/>
    <w:rsid w:val="00A32505"/>
    <w:rsid w:val="00A662ED"/>
    <w:rsid w:val="00A66F81"/>
    <w:rsid w:val="00A708C4"/>
    <w:rsid w:val="00A71971"/>
    <w:rsid w:val="00A71AAE"/>
    <w:rsid w:val="00A91CED"/>
    <w:rsid w:val="00A924E4"/>
    <w:rsid w:val="00AA210F"/>
    <w:rsid w:val="00AA6BB1"/>
    <w:rsid w:val="00AB445A"/>
    <w:rsid w:val="00AD7A95"/>
    <w:rsid w:val="00AE0990"/>
    <w:rsid w:val="00AE447D"/>
    <w:rsid w:val="00AE7DD0"/>
    <w:rsid w:val="00B03094"/>
    <w:rsid w:val="00B05707"/>
    <w:rsid w:val="00B10407"/>
    <w:rsid w:val="00B1065E"/>
    <w:rsid w:val="00B10A63"/>
    <w:rsid w:val="00B3725A"/>
    <w:rsid w:val="00B4327A"/>
    <w:rsid w:val="00B46F33"/>
    <w:rsid w:val="00B51257"/>
    <w:rsid w:val="00B56CCA"/>
    <w:rsid w:val="00B60BBC"/>
    <w:rsid w:val="00B63375"/>
    <w:rsid w:val="00B76884"/>
    <w:rsid w:val="00B80679"/>
    <w:rsid w:val="00B8793F"/>
    <w:rsid w:val="00B92024"/>
    <w:rsid w:val="00BB544C"/>
    <w:rsid w:val="00BC01D0"/>
    <w:rsid w:val="00BC0A32"/>
    <w:rsid w:val="00BC2BD7"/>
    <w:rsid w:val="00BD712C"/>
    <w:rsid w:val="00BE1A9F"/>
    <w:rsid w:val="00BE287D"/>
    <w:rsid w:val="00BE65AB"/>
    <w:rsid w:val="00BF29BB"/>
    <w:rsid w:val="00BF2C7A"/>
    <w:rsid w:val="00BF6A3F"/>
    <w:rsid w:val="00BF7F54"/>
    <w:rsid w:val="00C16B3E"/>
    <w:rsid w:val="00C217C5"/>
    <w:rsid w:val="00C43688"/>
    <w:rsid w:val="00C50276"/>
    <w:rsid w:val="00C77F56"/>
    <w:rsid w:val="00C8612C"/>
    <w:rsid w:val="00C960B7"/>
    <w:rsid w:val="00C975DC"/>
    <w:rsid w:val="00CA1FB7"/>
    <w:rsid w:val="00CA45DF"/>
    <w:rsid w:val="00CB59A2"/>
    <w:rsid w:val="00CB7BB9"/>
    <w:rsid w:val="00CD525F"/>
    <w:rsid w:val="00CE2E2D"/>
    <w:rsid w:val="00CF0D9B"/>
    <w:rsid w:val="00CF316C"/>
    <w:rsid w:val="00CF51A2"/>
    <w:rsid w:val="00CF744A"/>
    <w:rsid w:val="00D01CCD"/>
    <w:rsid w:val="00D3067B"/>
    <w:rsid w:val="00D31793"/>
    <w:rsid w:val="00D32F27"/>
    <w:rsid w:val="00D41871"/>
    <w:rsid w:val="00D5016A"/>
    <w:rsid w:val="00D5155A"/>
    <w:rsid w:val="00D53826"/>
    <w:rsid w:val="00D55E42"/>
    <w:rsid w:val="00D6144E"/>
    <w:rsid w:val="00D63E7A"/>
    <w:rsid w:val="00D70375"/>
    <w:rsid w:val="00D95499"/>
    <w:rsid w:val="00D97F9D"/>
    <w:rsid w:val="00DA4271"/>
    <w:rsid w:val="00DA4865"/>
    <w:rsid w:val="00DA522B"/>
    <w:rsid w:val="00DC1D7E"/>
    <w:rsid w:val="00DC39BD"/>
    <w:rsid w:val="00DC4C69"/>
    <w:rsid w:val="00DC5B3E"/>
    <w:rsid w:val="00DC6B11"/>
    <w:rsid w:val="00DD4F4C"/>
    <w:rsid w:val="00DE6A83"/>
    <w:rsid w:val="00DF2522"/>
    <w:rsid w:val="00DF31CC"/>
    <w:rsid w:val="00DF6AC3"/>
    <w:rsid w:val="00E114DE"/>
    <w:rsid w:val="00E11ECD"/>
    <w:rsid w:val="00E17DE1"/>
    <w:rsid w:val="00E31EE5"/>
    <w:rsid w:val="00E35B2D"/>
    <w:rsid w:val="00E50687"/>
    <w:rsid w:val="00E53AC0"/>
    <w:rsid w:val="00E8572B"/>
    <w:rsid w:val="00E93EC0"/>
    <w:rsid w:val="00EA59DA"/>
    <w:rsid w:val="00EA629A"/>
    <w:rsid w:val="00EB04FA"/>
    <w:rsid w:val="00EB227B"/>
    <w:rsid w:val="00EB6600"/>
    <w:rsid w:val="00EC2416"/>
    <w:rsid w:val="00EC5BB9"/>
    <w:rsid w:val="00EC634A"/>
    <w:rsid w:val="00ED079D"/>
    <w:rsid w:val="00ED0D66"/>
    <w:rsid w:val="00EE0698"/>
    <w:rsid w:val="00EE5EBF"/>
    <w:rsid w:val="00EF58C3"/>
    <w:rsid w:val="00EF5CF9"/>
    <w:rsid w:val="00F05A46"/>
    <w:rsid w:val="00F17D8F"/>
    <w:rsid w:val="00F21A5C"/>
    <w:rsid w:val="00F23DB4"/>
    <w:rsid w:val="00F3271E"/>
    <w:rsid w:val="00F34A96"/>
    <w:rsid w:val="00F41E85"/>
    <w:rsid w:val="00F45173"/>
    <w:rsid w:val="00F6516C"/>
    <w:rsid w:val="00F67E1E"/>
    <w:rsid w:val="00F8427E"/>
    <w:rsid w:val="00F863A7"/>
    <w:rsid w:val="00F9550F"/>
    <w:rsid w:val="00FA00B5"/>
    <w:rsid w:val="00FA09E4"/>
    <w:rsid w:val="00FB0084"/>
    <w:rsid w:val="00FB5F75"/>
    <w:rsid w:val="00FC042C"/>
    <w:rsid w:val="00FD45BD"/>
    <w:rsid w:val="00FE3D9B"/>
    <w:rsid w:val="00FE418A"/>
    <w:rsid w:val="00FE77D9"/>
    <w:rsid w:val="00FE7846"/>
    <w:rsid w:val="00FF04C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CF17"/>
  <w15:chartTrackingRefBased/>
  <w15:docId w15:val="{4F73E89D-935D-4E3F-BBE1-5F5F4F4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55C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1FB7"/>
    <w:pPr>
      <w:keepNext/>
      <w:keepLines/>
      <w:numPr>
        <w:numId w:val="20"/>
      </w:numPr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CB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customStyle="1" w:styleId="TableParagraph">
    <w:name w:val="Table Paragraph"/>
    <w:basedOn w:val="Normal"/>
    <w:uiPriority w:val="1"/>
    <w:qFormat/>
    <w:rsid w:val="008F55CB"/>
    <w:pPr>
      <w:widowControl w:val="0"/>
      <w:autoSpaceDE w:val="0"/>
      <w:autoSpaceDN w:val="0"/>
      <w:ind w:left="78"/>
    </w:pPr>
    <w:rPr>
      <w:rFonts w:ascii="Arial" w:eastAsia="Arial" w:hAnsi="Arial" w:cs="Arial"/>
      <w:lang w:eastAsia="en-CA" w:bidi="en-CA"/>
    </w:rPr>
  </w:style>
  <w:style w:type="character" w:styleId="IntenseReference">
    <w:name w:val="Intense Reference"/>
    <w:basedOn w:val="DefaultParagraphFont"/>
    <w:uiPriority w:val="32"/>
    <w:qFormat/>
    <w:rsid w:val="003837B6"/>
    <w:rPr>
      <w:rFonts w:asciiTheme="minorHAnsi" w:hAnsiTheme="minorHAnsi"/>
      <w:b/>
      <w:bCs/>
      <w:smallCaps/>
      <w:color w:val="4472C4" w:themeColor="accent1"/>
      <w:spacing w:val="5"/>
      <w:sz w:val="22"/>
    </w:rPr>
  </w:style>
  <w:style w:type="paragraph" w:styleId="ListParagraph">
    <w:name w:val="List Paragraph"/>
    <w:basedOn w:val="Normal"/>
    <w:uiPriority w:val="1"/>
    <w:qFormat/>
    <w:rsid w:val="003837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1FB7"/>
    <w:rPr>
      <w:b/>
    </w:rPr>
  </w:style>
  <w:style w:type="paragraph" w:styleId="NoSpacing">
    <w:name w:val="No Spacing"/>
    <w:uiPriority w:val="1"/>
    <w:qFormat/>
    <w:rsid w:val="007C27C6"/>
    <w:rPr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79D"/>
  </w:style>
  <w:style w:type="paragraph" w:styleId="Footer">
    <w:name w:val="footer"/>
    <w:basedOn w:val="Normal"/>
    <w:link w:val="Foot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79D"/>
  </w:style>
  <w:style w:type="paragraph" w:styleId="BalloonText">
    <w:name w:val="Balloon Text"/>
    <w:basedOn w:val="Normal"/>
    <w:link w:val="BalloonTextChar"/>
    <w:uiPriority w:val="99"/>
    <w:semiHidden/>
    <w:unhideWhenUsed/>
    <w:rsid w:val="000D77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7B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C1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1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2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2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6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2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7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Barber</dc:creator>
  <cp:keywords/>
  <dc:description/>
  <cp:lastModifiedBy>Lily Lin</cp:lastModifiedBy>
  <cp:revision>26</cp:revision>
  <dcterms:created xsi:type="dcterms:W3CDTF">2023-05-03T19:21:00Z</dcterms:created>
  <dcterms:modified xsi:type="dcterms:W3CDTF">2023-08-18T03:16:00Z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82bf3025584192069ea6ea922d85e6538dba94d9a512136d22219b1eaa6595a5</vt:lpwstr>
  </property>
</Properties>
</file>