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95F2" w14:textId="1CD34ABD" w:rsidR="007E3197" w:rsidRPr="007E3197" w:rsidRDefault="001C6583" w:rsidP="007E3197">
      <w:pPr>
        <w:pStyle w:val="Heading2"/>
      </w:pPr>
      <w:r>
        <w:t>3.</w:t>
      </w:r>
      <w:r w:rsidR="006A5BDE">
        <w:t>13</w:t>
      </w:r>
      <w:r>
        <w:t xml:space="preserve"> </w:t>
      </w:r>
      <w:r w:rsidR="006A5BDE">
        <w:t>conflict of interest</w:t>
      </w:r>
      <w:r w:rsidR="005E76DA">
        <w:t xml:space="preserve"> and non-solicitation</w:t>
      </w:r>
    </w:p>
    <w:p w14:paraId="3DAF4A27" w14:textId="5BB82AAA" w:rsidR="00F74333" w:rsidRDefault="00F74333" w:rsidP="00333975">
      <w:r w:rsidRPr="0028409E">
        <w:t xml:space="preserve">The purpose of this </w:t>
      </w:r>
      <w:r>
        <w:t>policy</w:t>
      </w:r>
      <w:r w:rsidRPr="0028409E">
        <w:t xml:space="preserve"> is to provide general direction so </w:t>
      </w:r>
      <w:r>
        <w:t xml:space="preserve">that PRAMP </w:t>
      </w:r>
      <w:r w:rsidR="00333975">
        <w:t xml:space="preserve">Directors and </w:t>
      </w:r>
      <w:r>
        <w:t xml:space="preserve">workers can avoid actual or potential conflicts of interest. </w:t>
      </w:r>
      <w:r w:rsidR="00333975">
        <w:t>Workers and Directors are expected to act in the best interests of PRAMP while performing services for PRAMP.</w:t>
      </w:r>
    </w:p>
    <w:p w14:paraId="6318C172" w14:textId="315562A1" w:rsidR="00F74333" w:rsidRDefault="00F74333" w:rsidP="00F74333">
      <w:pPr>
        <w:pStyle w:val="Heading3"/>
      </w:pPr>
      <w:r>
        <w:t>3.13.1 Expectations</w:t>
      </w:r>
    </w:p>
    <w:p w14:paraId="7CA38240" w14:textId="07CFFF83" w:rsidR="001C6583" w:rsidRPr="001C6583" w:rsidRDefault="00F74333" w:rsidP="00EE200E">
      <w:pPr>
        <w:spacing w:after="120"/>
        <w:rPr>
          <w:rFonts w:cstheme="minorHAnsi"/>
          <w:b/>
        </w:rPr>
      </w:pPr>
      <w:r>
        <w:rPr>
          <w:rFonts w:cstheme="minorHAnsi"/>
          <w:b/>
        </w:rPr>
        <w:t>Conflict of Interest</w:t>
      </w:r>
    </w:p>
    <w:p w14:paraId="23570854" w14:textId="44CEEA0C" w:rsidR="00F74333" w:rsidRDefault="00F74333" w:rsidP="00F74333">
      <w:pPr>
        <w:spacing w:after="120"/>
        <w:rPr>
          <w:rFonts w:cstheme="minorHAnsi"/>
        </w:rPr>
      </w:pPr>
      <w:r w:rsidRPr="00F74333">
        <w:rPr>
          <w:rFonts w:cstheme="minorHAnsi"/>
        </w:rPr>
        <w:t xml:space="preserve">A </w:t>
      </w:r>
      <w:r w:rsidRPr="00F74333">
        <w:rPr>
          <w:rFonts w:cstheme="minorHAnsi"/>
          <w:b/>
          <w:bCs/>
        </w:rPr>
        <w:t>Conflict of Interest</w:t>
      </w:r>
      <w:r w:rsidRPr="00F74333">
        <w:rPr>
          <w:rFonts w:cstheme="minorHAnsi"/>
        </w:rPr>
        <w:t xml:space="preserve"> is a situation in which a</w:t>
      </w:r>
      <w:r w:rsidR="000574B0">
        <w:rPr>
          <w:rFonts w:cstheme="minorHAnsi"/>
        </w:rPr>
        <w:t xml:space="preserve">n individual </w:t>
      </w:r>
      <w:r w:rsidRPr="00F74333">
        <w:rPr>
          <w:rFonts w:cstheme="minorHAnsi"/>
        </w:rPr>
        <w:t xml:space="preserve">(who has multiple interests, financial or otherwise), in serving one of their personal interests could mean they are working against the interests of </w:t>
      </w:r>
      <w:r>
        <w:rPr>
          <w:rFonts w:cstheme="minorHAnsi"/>
        </w:rPr>
        <w:t>PRAMP</w:t>
      </w:r>
      <w:r w:rsidRPr="00F74333">
        <w:rPr>
          <w:rFonts w:cstheme="minorHAnsi"/>
        </w:rPr>
        <w:t xml:space="preserve">. This relates to situations in which the personal interest of an individual might adversely affect their duties to make decisions for the benefit of </w:t>
      </w:r>
      <w:r>
        <w:rPr>
          <w:rFonts w:cstheme="minorHAnsi"/>
        </w:rPr>
        <w:t>PRAMP</w:t>
      </w:r>
      <w:r w:rsidRPr="00F74333">
        <w:rPr>
          <w:rFonts w:cstheme="minorHAnsi"/>
        </w:rPr>
        <w:t>.</w:t>
      </w:r>
    </w:p>
    <w:p w14:paraId="25258AB8" w14:textId="632595B2" w:rsidR="007D1C8C" w:rsidRPr="007D1C8C" w:rsidRDefault="007D1C8C" w:rsidP="007D1C8C">
      <w:pPr>
        <w:spacing w:after="120"/>
        <w:rPr>
          <w:rFonts w:cstheme="minorHAnsi"/>
        </w:rPr>
      </w:pPr>
      <w:r w:rsidRPr="007D1C8C">
        <w:rPr>
          <w:rFonts w:cstheme="minorHAnsi"/>
        </w:rPr>
        <w:t xml:space="preserve">It would be deemed as a conflict to the interest of </w:t>
      </w:r>
      <w:r>
        <w:rPr>
          <w:rFonts w:cstheme="minorHAnsi"/>
        </w:rPr>
        <w:t>PRAMP</w:t>
      </w:r>
      <w:r w:rsidRPr="007D1C8C">
        <w:rPr>
          <w:rFonts w:cstheme="minorHAnsi"/>
        </w:rPr>
        <w:t xml:space="preserve"> when conditions that include but not limited to the following are present:</w:t>
      </w:r>
    </w:p>
    <w:p w14:paraId="2C476EFD" w14:textId="03A272EC" w:rsidR="007D1C8C" w:rsidRPr="007D1C8C" w:rsidRDefault="007D1C8C" w:rsidP="00C412DC">
      <w:pPr>
        <w:numPr>
          <w:ilvl w:val="0"/>
          <w:numId w:val="5"/>
        </w:numPr>
        <w:spacing w:before="0" w:after="0"/>
        <w:ind w:left="1077" w:hanging="357"/>
        <w:rPr>
          <w:rFonts w:cstheme="minorHAnsi"/>
        </w:rPr>
      </w:pPr>
      <w:r>
        <w:rPr>
          <w:rFonts w:cstheme="minorHAnsi"/>
        </w:rPr>
        <w:t>A worker</w:t>
      </w:r>
      <w:r w:rsidRPr="007D1C8C">
        <w:rPr>
          <w:rFonts w:cstheme="minorHAnsi"/>
        </w:rPr>
        <w:t xml:space="preserve"> is actively marketing their own business (where the business is unrelated to the business of </w:t>
      </w:r>
      <w:r>
        <w:rPr>
          <w:rFonts w:cstheme="minorHAnsi"/>
        </w:rPr>
        <w:t>PRAMP</w:t>
      </w:r>
      <w:r w:rsidRPr="007D1C8C">
        <w:rPr>
          <w:rFonts w:cstheme="minorHAnsi"/>
        </w:rPr>
        <w:t xml:space="preserve">) while in the process of fulfilling their contractual obligations to </w:t>
      </w:r>
      <w:r>
        <w:rPr>
          <w:rFonts w:cstheme="minorHAnsi"/>
        </w:rPr>
        <w:t>PRAMP</w:t>
      </w:r>
      <w:r w:rsidRPr="007D1C8C">
        <w:rPr>
          <w:rFonts w:cstheme="minorHAnsi"/>
        </w:rPr>
        <w:t xml:space="preserve">. </w:t>
      </w:r>
    </w:p>
    <w:p w14:paraId="1792CF87" w14:textId="6DCBDCC8" w:rsidR="007D1C8C" w:rsidRPr="007D1C8C" w:rsidRDefault="007D1C8C" w:rsidP="00C412DC">
      <w:pPr>
        <w:numPr>
          <w:ilvl w:val="0"/>
          <w:numId w:val="5"/>
        </w:numPr>
        <w:spacing w:before="0" w:after="0"/>
        <w:ind w:left="1077" w:hanging="357"/>
        <w:rPr>
          <w:rFonts w:cstheme="minorHAnsi"/>
        </w:rPr>
      </w:pPr>
      <w:r w:rsidRPr="007D1C8C">
        <w:rPr>
          <w:rFonts w:cstheme="minorHAnsi"/>
        </w:rPr>
        <w:t xml:space="preserve">Taking actions that negatively impact </w:t>
      </w:r>
      <w:r>
        <w:rPr>
          <w:rFonts w:cstheme="minorHAnsi"/>
        </w:rPr>
        <w:t>PRAMP’s</w:t>
      </w:r>
      <w:r w:rsidRPr="007D1C8C">
        <w:rPr>
          <w:rFonts w:cstheme="minorHAnsi"/>
        </w:rPr>
        <w:t xml:space="preserve"> reputation, reputation with stakeholders and/or reputation in the communities which it operates. </w:t>
      </w:r>
    </w:p>
    <w:p w14:paraId="7630373F" w14:textId="4F6B3169" w:rsidR="007D1C8C" w:rsidRPr="007D1C8C" w:rsidRDefault="007D1C8C" w:rsidP="000574B0">
      <w:pPr>
        <w:numPr>
          <w:ilvl w:val="0"/>
          <w:numId w:val="5"/>
        </w:numPr>
        <w:spacing w:before="0" w:after="0"/>
        <w:ind w:left="1077" w:hanging="357"/>
        <w:rPr>
          <w:rFonts w:cstheme="minorHAnsi"/>
        </w:rPr>
      </w:pPr>
      <w:r w:rsidRPr="007D1C8C">
        <w:rPr>
          <w:rFonts w:cstheme="minorHAnsi"/>
        </w:rPr>
        <w:t xml:space="preserve">An actual or potential conflict of interest may occur when a </w:t>
      </w:r>
      <w:r>
        <w:rPr>
          <w:rFonts w:cstheme="minorHAnsi"/>
        </w:rPr>
        <w:t>worker</w:t>
      </w:r>
      <w:r w:rsidR="000574B0">
        <w:rPr>
          <w:rFonts w:cstheme="minorHAnsi"/>
        </w:rPr>
        <w:t xml:space="preserve"> or Directors</w:t>
      </w:r>
      <w:r w:rsidRPr="007D1C8C">
        <w:rPr>
          <w:rFonts w:cstheme="minorHAnsi"/>
        </w:rPr>
        <w:t xml:space="preserve"> is </w:t>
      </w:r>
      <w:proofErr w:type="gramStart"/>
      <w:r w:rsidRPr="007D1C8C">
        <w:rPr>
          <w:rFonts w:cstheme="minorHAnsi"/>
        </w:rPr>
        <w:t>in a position</w:t>
      </w:r>
      <w:proofErr w:type="gramEnd"/>
      <w:r w:rsidRPr="007D1C8C">
        <w:rPr>
          <w:rFonts w:cstheme="minorHAnsi"/>
        </w:rPr>
        <w:t xml:space="preserve"> to influence a decision that may result in a personal gain for that </w:t>
      </w:r>
      <w:r w:rsidRPr="000574B0">
        <w:rPr>
          <w:rFonts w:cstheme="minorHAnsi"/>
        </w:rPr>
        <w:t>worker</w:t>
      </w:r>
      <w:r w:rsidRPr="007D1C8C">
        <w:rPr>
          <w:rFonts w:cstheme="minorHAnsi"/>
        </w:rPr>
        <w:t xml:space="preserve"> or for a relative, or when a </w:t>
      </w:r>
      <w:r w:rsidRPr="000574B0">
        <w:rPr>
          <w:rFonts w:cstheme="minorHAnsi"/>
        </w:rPr>
        <w:t>worker</w:t>
      </w:r>
      <w:r w:rsidRPr="007D1C8C">
        <w:rPr>
          <w:rFonts w:cstheme="minorHAnsi"/>
        </w:rPr>
        <w:t xml:space="preserve"> acts against the interest of </w:t>
      </w:r>
      <w:r w:rsidRPr="000574B0">
        <w:rPr>
          <w:rFonts w:cstheme="minorHAnsi"/>
        </w:rPr>
        <w:t>PRAMP</w:t>
      </w:r>
      <w:r w:rsidRPr="007D1C8C">
        <w:rPr>
          <w:rFonts w:cstheme="minorHAnsi"/>
        </w:rPr>
        <w:t xml:space="preserve">, including violations of confidentiality. </w:t>
      </w:r>
    </w:p>
    <w:p w14:paraId="0290056E" w14:textId="77777777" w:rsidR="007D1C8C" w:rsidRDefault="007D1C8C" w:rsidP="007D1C8C">
      <w:pPr>
        <w:spacing w:after="120"/>
        <w:rPr>
          <w:rFonts w:cstheme="minorHAnsi"/>
        </w:rPr>
      </w:pPr>
      <w:r w:rsidRPr="007D1C8C">
        <w:rPr>
          <w:rFonts w:cstheme="minorHAnsi"/>
        </w:rPr>
        <w:t xml:space="preserve">Any </w:t>
      </w:r>
      <w:r>
        <w:rPr>
          <w:rFonts w:cstheme="minorHAnsi"/>
        </w:rPr>
        <w:t>worker,</w:t>
      </w:r>
      <w:r w:rsidRPr="007D1C8C">
        <w:rPr>
          <w:rFonts w:cstheme="minorHAnsi"/>
        </w:rPr>
        <w:t xml:space="preserve"> subject to regulations or code of conduct governing their profession</w:t>
      </w:r>
      <w:r>
        <w:rPr>
          <w:rFonts w:cstheme="minorHAnsi"/>
        </w:rPr>
        <w:t>,</w:t>
      </w:r>
      <w:r w:rsidRPr="007D1C8C">
        <w:rPr>
          <w:rFonts w:cstheme="minorHAnsi"/>
        </w:rPr>
        <w:t xml:space="preserve"> shall comply with the requirements of this policy as well as those of their professional governing body in all matters and areas of conflicts of interest. </w:t>
      </w:r>
    </w:p>
    <w:p w14:paraId="7923DFC2" w14:textId="5E536BF9" w:rsidR="007D1C8C" w:rsidRDefault="007D1C8C" w:rsidP="00F74333">
      <w:pPr>
        <w:spacing w:after="120"/>
        <w:rPr>
          <w:rFonts w:cstheme="minorHAnsi"/>
        </w:rPr>
      </w:pPr>
      <w:r w:rsidRPr="007D1C8C">
        <w:rPr>
          <w:rFonts w:cstheme="minorHAnsi"/>
        </w:rPr>
        <w:t xml:space="preserve">When </w:t>
      </w:r>
      <w:r>
        <w:rPr>
          <w:rFonts w:cstheme="minorHAnsi"/>
        </w:rPr>
        <w:t>workers</w:t>
      </w:r>
      <w:r w:rsidRPr="007D1C8C">
        <w:rPr>
          <w:rFonts w:cstheme="minorHAnsi"/>
        </w:rPr>
        <w:t xml:space="preserve"> have questions concerning a possible conflict of interest, they should request advice from </w:t>
      </w:r>
      <w:r>
        <w:rPr>
          <w:rFonts w:cstheme="minorHAnsi"/>
        </w:rPr>
        <w:t>the PRAMP Executive Director or a Board of Directors Chair.</w:t>
      </w:r>
    </w:p>
    <w:p w14:paraId="41621FB3" w14:textId="02BC77C9" w:rsidR="000574B0" w:rsidRDefault="000574B0" w:rsidP="00F74333">
      <w:pPr>
        <w:spacing w:after="120"/>
        <w:rPr>
          <w:rFonts w:cstheme="minorHAnsi"/>
          <w:lang w:val="en-CA"/>
        </w:rPr>
      </w:pPr>
      <w:r w:rsidRPr="000574B0">
        <w:rPr>
          <w:rFonts w:cstheme="minorHAnsi"/>
          <w:lang w:val="en-CA"/>
        </w:rPr>
        <w:t xml:space="preserve">Board Directors are </w:t>
      </w:r>
      <w:r>
        <w:rPr>
          <w:rFonts w:cstheme="minorHAnsi"/>
          <w:lang w:val="en-CA"/>
        </w:rPr>
        <w:t>expected</w:t>
      </w:r>
      <w:r w:rsidRPr="000574B0">
        <w:rPr>
          <w:rFonts w:cstheme="minorHAnsi"/>
          <w:lang w:val="en-CA"/>
        </w:rPr>
        <w:t xml:space="preserve"> to self-disclose any potential conflicts of interest prior to </w:t>
      </w:r>
      <w:r>
        <w:rPr>
          <w:rFonts w:cstheme="minorHAnsi"/>
          <w:lang w:val="en-CA"/>
        </w:rPr>
        <w:t>participating in a Board or Working Group decision</w:t>
      </w:r>
      <w:r w:rsidRPr="000574B0">
        <w:rPr>
          <w:rFonts w:cstheme="minorHAnsi"/>
          <w:lang w:val="en-CA"/>
        </w:rPr>
        <w:t>.</w:t>
      </w:r>
    </w:p>
    <w:p w14:paraId="134C1A89" w14:textId="2317587B" w:rsidR="00797783" w:rsidRPr="00797783" w:rsidRDefault="00797783" w:rsidP="00F74333">
      <w:pPr>
        <w:spacing w:after="120"/>
        <w:rPr>
          <w:rFonts w:cstheme="minorHAnsi"/>
          <w:b/>
          <w:bCs/>
          <w:lang w:val="en-CA"/>
        </w:rPr>
      </w:pPr>
      <w:r w:rsidRPr="00797783">
        <w:rPr>
          <w:rFonts w:cstheme="minorHAnsi"/>
          <w:b/>
          <w:bCs/>
          <w:lang w:val="en-CA"/>
        </w:rPr>
        <w:t>Gifts and Entertainment</w:t>
      </w:r>
    </w:p>
    <w:p w14:paraId="298EAF32" w14:textId="51AA19DC" w:rsidR="00334071" w:rsidRPr="00F74333" w:rsidRDefault="00797783" w:rsidP="00F74333">
      <w:pPr>
        <w:spacing w:after="120"/>
        <w:rPr>
          <w:rFonts w:cstheme="minorHAnsi"/>
          <w:lang w:val="en-CA"/>
        </w:rPr>
      </w:pPr>
      <w:r>
        <w:rPr>
          <w:rFonts w:cstheme="minorHAnsi"/>
          <w:lang w:val="en-CA"/>
        </w:rPr>
        <w:t xml:space="preserve">PRAMP workers and Directors should not accept gifts or entertainment or other benefits or favour from a third party if it is more than nominal value and might influence, or appear to influence, the worker or Director’s judgement in acting in the best interests of PRAMP while performing services for PRAMP. Personal judgement is always required when considering the appropriateness of gifts, </w:t>
      </w:r>
      <w:proofErr w:type="gramStart"/>
      <w:r>
        <w:rPr>
          <w:rFonts w:cstheme="minorHAnsi"/>
          <w:lang w:val="en-CA"/>
        </w:rPr>
        <w:t>benefits</w:t>
      </w:r>
      <w:proofErr w:type="gramEnd"/>
      <w:r>
        <w:rPr>
          <w:rFonts w:cstheme="minorHAnsi"/>
          <w:lang w:val="en-CA"/>
        </w:rPr>
        <w:t xml:space="preserve"> or favours. One should consider the context in which it is being offered, whether there is an explicit or implied expectation of favour in return, and the value of the item.</w:t>
      </w:r>
    </w:p>
    <w:p w14:paraId="1C05491A" w14:textId="1243D466" w:rsidR="001C6583" w:rsidRPr="001C6583" w:rsidRDefault="007D1C8C" w:rsidP="00EE200E">
      <w:pPr>
        <w:spacing w:after="120"/>
        <w:rPr>
          <w:rFonts w:cstheme="minorHAnsi"/>
          <w:b/>
        </w:rPr>
      </w:pPr>
      <w:r>
        <w:rPr>
          <w:rFonts w:cstheme="minorHAnsi"/>
          <w:b/>
        </w:rPr>
        <w:t>Non-Solicitation</w:t>
      </w:r>
    </w:p>
    <w:p w14:paraId="3A7C7720" w14:textId="6A3463DF" w:rsidR="007D1C8C" w:rsidRDefault="007D1C8C" w:rsidP="007D1C8C">
      <w:r w:rsidRPr="00600567">
        <w:rPr>
          <w:b/>
          <w:bCs/>
        </w:rPr>
        <w:t>Non-solicitation</w:t>
      </w:r>
      <w:r>
        <w:t xml:space="preserve"> </w:t>
      </w:r>
      <w:r w:rsidRPr="00600567">
        <w:t>refers to an agreement</w:t>
      </w:r>
      <w:r>
        <w:t xml:space="preserve"> between PRAMP and its contractors </w:t>
      </w:r>
      <w:r w:rsidRPr="00600567">
        <w:t xml:space="preserve">that prohibits </w:t>
      </w:r>
      <w:r>
        <w:t xml:space="preserve">workers </w:t>
      </w:r>
      <w:r w:rsidRPr="00600567">
        <w:t xml:space="preserve">from </w:t>
      </w:r>
      <w:r>
        <w:t>directly soliciting PRAMP’s</w:t>
      </w:r>
      <w:r w:rsidRPr="00600567">
        <w:t xml:space="preserve"> contact</w:t>
      </w:r>
      <w:r>
        <w:t>s</w:t>
      </w:r>
      <w:r w:rsidRPr="00600567">
        <w:t xml:space="preserve"> for personal gain</w:t>
      </w:r>
      <w:r>
        <w:t xml:space="preserve">. </w:t>
      </w:r>
    </w:p>
    <w:p w14:paraId="48C54F6A" w14:textId="163A5775" w:rsidR="007D1C8C" w:rsidRDefault="00C412DC" w:rsidP="007D1C8C">
      <w:r>
        <w:lastRenderedPageBreak/>
        <w:t>Th</w:t>
      </w:r>
      <w:r w:rsidRPr="005A7649">
        <w:t xml:space="preserve">e preservation of </w:t>
      </w:r>
      <w:r>
        <w:t>PRAMP’s</w:t>
      </w:r>
      <w:r w:rsidRPr="005A7649">
        <w:t xml:space="preserve"> relationships and its goodwill are proprietary rights </w:t>
      </w:r>
      <w:r>
        <w:t>PRAMP</w:t>
      </w:r>
      <w:r w:rsidRPr="005A7649">
        <w:t xml:space="preserve"> is entitled to protect.</w:t>
      </w:r>
      <w:r>
        <w:t xml:space="preserve"> </w:t>
      </w:r>
      <w:r w:rsidRPr="005A7649">
        <w:t>While</w:t>
      </w:r>
      <w:r w:rsidR="007D1C8C" w:rsidRPr="005A7649">
        <w:t xml:space="preserve"> providing services</w:t>
      </w:r>
      <w:r>
        <w:t xml:space="preserve"> for PRAMP, </w:t>
      </w:r>
      <w:r w:rsidRPr="005A7649">
        <w:t>a</w:t>
      </w:r>
      <w:r w:rsidR="007D1C8C" w:rsidRPr="005A7649">
        <w:t xml:space="preserve"> </w:t>
      </w:r>
      <w:r>
        <w:t>worker</w:t>
      </w:r>
      <w:r w:rsidR="007D1C8C" w:rsidRPr="005A7649">
        <w:t xml:space="preserve"> may learn the identity and contact information for </w:t>
      </w:r>
      <w:r>
        <w:t>PRAMP</w:t>
      </w:r>
      <w:r w:rsidR="007D1C8C" w:rsidRPr="005A7649">
        <w:t xml:space="preserve"> </w:t>
      </w:r>
      <w:r>
        <w:t>stakeholders</w:t>
      </w:r>
      <w:r w:rsidR="007D1C8C" w:rsidRPr="005A7649">
        <w:t xml:space="preserve"> and that, absent their </w:t>
      </w:r>
      <w:r>
        <w:t>worker</w:t>
      </w:r>
      <w:r w:rsidR="007D1C8C" w:rsidRPr="005A7649">
        <w:t xml:space="preserve"> relationship at </w:t>
      </w:r>
      <w:r>
        <w:t>PRAMP</w:t>
      </w:r>
      <w:r w:rsidR="007D1C8C" w:rsidRPr="005A7649">
        <w:t xml:space="preserve">, the </w:t>
      </w:r>
      <w:r>
        <w:t>worker</w:t>
      </w:r>
      <w:r w:rsidR="007D1C8C" w:rsidRPr="005A7649">
        <w:t xml:space="preserve"> </w:t>
      </w:r>
      <w:r w:rsidR="007D1C8C">
        <w:t>may</w:t>
      </w:r>
      <w:r w:rsidR="007D1C8C" w:rsidRPr="005A7649">
        <w:t xml:space="preserve"> not otherwise provide services to. </w:t>
      </w:r>
    </w:p>
    <w:p w14:paraId="54847D22" w14:textId="43BCC954" w:rsidR="007D1C8C" w:rsidRDefault="00C412DC" w:rsidP="007D1C8C">
      <w:r>
        <w:t>PRAMP</w:t>
      </w:r>
      <w:r w:rsidR="007D1C8C">
        <w:t xml:space="preserve"> expects </w:t>
      </w:r>
      <w:r>
        <w:t>workers</w:t>
      </w:r>
      <w:r w:rsidR="007D1C8C">
        <w:t xml:space="preserve"> not to exploit </w:t>
      </w:r>
      <w:r>
        <w:t>their</w:t>
      </w:r>
      <w:r w:rsidR="007D1C8C">
        <w:t xml:space="preserve"> relationship with </w:t>
      </w:r>
      <w:r>
        <w:t>PRAMP</w:t>
      </w:r>
      <w:r w:rsidR="007D1C8C">
        <w:t xml:space="preserve"> for personal gain. </w:t>
      </w:r>
      <w:r>
        <w:t>Workers</w:t>
      </w:r>
      <w:r w:rsidR="007D1C8C">
        <w:t xml:space="preserve"> will not </w:t>
      </w:r>
      <w:r w:rsidR="007D1C8C" w:rsidRPr="005A7649">
        <w:t xml:space="preserve">solicit </w:t>
      </w:r>
      <w:r w:rsidR="007D1C8C">
        <w:t xml:space="preserve">business from any contacts they make while delivering services for </w:t>
      </w:r>
      <w:r>
        <w:t>PRAMP</w:t>
      </w:r>
      <w:r w:rsidR="007D1C8C">
        <w:t xml:space="preserve">. </w:t>
      </w:r>
      <w:r w:rsidR="007D1C8C" w:rsidRPr="005A7649">
        <w:t xml:space="preserve">Solicitation may include </w:t>
      </w:r>
      <w:r>
        <w:t>and is</w:t>
      </w:r>
      <w:r w:rsidR="007D1C8C" w:rsidRPr="005A7649">
        <w:t xml:space="preserve"> not limited to:</w:t>
      </w:r>
    </w:p>
    <w:p w14:paraId="79C16334" w14:textId="2ECA2CF0" w:rsidR="007D1C8C" w:rsidRPr="00C51B1A" w:rsidRDefault="007D1C8C" w:rsidP="007D1C8C">
      <w:pPr>
        <w:pStyle w:val="ListParagraph"/>
        <w:numPr>
          <w:ilvl w:val="0"/>
          <w:numId w:val="5"/>
        </w:numPr>
        <w:spacing w:before="0" w:after="160"/>
        <w:ind w:left="720"/>
      </w:pPr>
      <w:r>
        <w:t>D</w:t>
      </w:r>
      <w:r w:rsidRPr="00C51B1A">
        <w:t>irectly or indirectly persuading</w:t>
      </w:r>
      <w:r>
        <w:t xml:space="preserve"> </w:t>
      </w:r>
      <w:r w:rsidRPr="00C51B1A">
        <w:t>or offering to provide</w:t>
      </w:r>
      <w:r>
        <w:t xml:space="preserve"> </w:t>
      </w:r>
      <w:r w:rsidRPr="00C51B1A">
        <w:t xml:space="preserve">services through their own </w:t>
      </w:r>
      <w:r>
        <w:t xml:space="preserve">company (for </w:t>
      </w:r>
      <w:r w:rsidR="00C412DC">
        <w:t>workers</w:t>
      </w:r>
      <w:r>
        <w:t xml:space="preserve"> who operate their own company that offer services different from </w:t>
      </w:r>
      <w:r w:rsidR="00C412DC">
        <w:t>PRAMP</w:t>
      </w:r>
      <w:r>
        <w:t>)</w:t>
      </w:r>
      <w:r w:rsidRPr="00C51B1A">
        <w:t xml:space="preserve">. </w:t>
      </w:r>
    </w:p>
    <w:p w14:paraId="76E84C55" w14:textId="4A258D9A" w:rsidR="007D1C8C" w:rsidRDefault="007D1C8C" w:rsidP="007D1C8C">
      <w:pPr>
        <w:pStyle w:val="ListParagraph"/>
        <w:numPr>
          <w:ilvl w:val="0"/>
          <w:numId w:val="5"/>
        </w:numPr>
        <w:spacing w:before="0" w:after="160"/>
        <w:ind w:left="720"/>
      </w:pPr>
      <w:r>
        <w:t>M</w:t>
      </w:r>
      <w:r w:rsidRPr="005A7649">
        <w:t>ak</w:t>
      </w:r>
      <w:r>
        <w:t xml:space="preserve">ing themselves </w:t>
      </w:r>
      <w:r w:rsidRPr="005A7649">
        <w:t xml:space="preserve">available to render services to a </w:t>
      </w:r>
      <w:r w:rsidR="00C412DC">
        <w:t>PRAMP</w:t>
      </w:r>
      <w:r w:rsidRPr="005A7649">
        <w:t xml:space="preserve"> </w:t>
      </w:r>
      <w:r>
        <w:t>contact</w:t>
      </w:r>
      <w:r w:rsidRPr="005A7649">
        <w:t xml:space="preserve">, either in general or on a timelier basis, at or for one’s own practice outside of </w:t>
      </w:r>
      <w:r w:rsidR="00C412DC">
        <w:t>PRAMP</w:t>
      </w:r>
      <w:r w:rsidRPr="005A7649">
        <w:t xml:space="preserve">, but not making oneself adequately available to render services for </w:t>
      </w:r>
      <w:r w:rsidR="00C412DC">
        <w:t>PRAMP</w:t>
      </w:r>
      <w:r w:rsidRPr="005A7649">
        <w:t>.</w:t>
      </w:r>
    </w:p>
    <w:p w14:paraId="468A849F" w14:textId="77777777" w:rsidR="001C6583" w:rsidRPr="001C6583" w:rsidRDefault="001C6583" w:rsidP="001C6583">
      <w:pPr>
        <w:pStyle w:val="ListParagraph"/>
        <w:rPr>
          <w:rFonts w:cstheme="minorHAnsi"/>
        </w:rPr>
      </w:pPr>
    </w:p>
    <w:p w14:paraId="3E175B07" w14:textId="1DB61EEB" w:rsidR="007C2615" w:rsidRPr="00696958" w:rsidRDefault="007C2615" w:rsidP="00F85E7D">
      <w:pPr>
        <w:ind w:left="720" w:hanging="720"/>
      </w:pPr>
    </w:p>
    <w:sectPr w:rsidR="007C2615" w:rsidRPr="00696958" w:rsidSect="003F114A">
      <w:headerReference w:type="default" r:id="rId8"/>
      <w:footerReference w:type="default" r:id="rId9"/>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E30D" w14:textId="77777777" w:rsidR="003A2B83" w:rsidRDefault="003A2B83" w:rsidP="008F27B9">
      <w:pPr>
        <w:spacing w:before="0" w:after="0" w:line="240" w:lineRule="auto"/>
      </w:pPr>
      <w:r>
        <w:separator/>
      </w:r>
    </w:p>
  </w:endnote>
  <w:endnote w:type="continuationSeparator" w:id="0">
    <w:p w14:paraId="75F969FD" w14:textId="77777777" w:rsidR="003A2B83" w:rsidRDefault="003A2B83"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DEE9" w14:textId="77777777" w:rsidR="00696958" w:rsidRDefault="00696958" w:rsidP="00605E90">
    <w:pPr>
      <w:pStyle w:val="Footer"/>
      <w:spacing w:before="0"/>
      <w:jc w:val="center"/>
    </w:pPr>
    <w:r>
      <w:rPr>
        <w:noProof/>
        <w:lang w:val="en-CA" w:eastAsia="en-CA"/>
      </w:rPr>
      <w:drawing>
        <wp:inline distT="0" distB="0" distL="0" distR="0" wp14:anchorId="13D2EDF4" wp14:editId="1DFF752C">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a14="http://schemas.microsoft.com/office/drawing/2010/main"/>
                    </a:ext>
                  </a:extLst>
                </pic:spPr>
              </pic:pic>
            </a:graphicData>
          </a:graphic>
        </wp:inline>
      </w:drawing>
    </w:r>
  </w:p>
  <w:p w14:paraId="192F5535" w14:textId="09CE15C5" w:rsidR="00696958" w:rsidRPr="006A5BDE" w:rsidRDefault="00C164D4" w:rsidP="00605E90">
    <w:pPr>
      <w:pStyle w:val="Footer"/>
      <w:spacing w:before="0"/>
      <w:jc w:val="center"/>
      <w:rPr>
        <w:i/>
        <w:iCs/>
      </w:rPr>
    </w:pPr>
    <w:r>
      <w:t>PRAMP Policy</w:t>
    </w:r>
    <w:r w:rsidR="00696958">
      <w:t xml:space="preserve"> Binder: 3.</w:t>
    </w:r>
    <w:r w:rsidR="006A5BDE">
      <w:t xml:space="preserve">13 </w:t>
    </w:r>
    <w:r w:rsidR="006A5BDE" w:rsidRPr="006A5BDE">
      <w:rPr>
        <w:i/>
        <w:iCs/>
      </w:rPr>
      <w:t>Conflict of Interest</w:t>
    </w:r>
  </w:p>
  <w:p w14:paraId="47E48D72" w14:textId="2D5915D7" w:rsidR="00696958" w:rsidRPr="00605E90" w:rsidRDefault="00696958" w:rsidP="00605E90">
    <w:pPr>
      <w:pStyle w:val="Footer"/>
      <w:spacing w:before="0"/>
      <w:jc w:val="center"/>
    </w:pPr>
    <w:r w:rsidRPr="00605E90">
      <w:t>Last Revised Date:</w:t>
    </w:r>
    <w:r>
      <w:t xml:space="preserve"> </w:t>
    </w:r>
    <w:r w:rsidR="006A5BDE">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CF38" w14:textId="77777777" w:rsidR="003A2B83" w:rsidRDefault="003A2B83" w:rsidP="008F27B9">
      <w:pPr>
        <w:spacing w:before="0" w:after="0" w:line="240" w:lineRule="auto"/>
      </w:pPr>
      <w:r>
        <w:separator/>
      </w:r>
    </w:p>
  </w:footnote>
  <w:footnote w:type="continuationSeparator" w:id="0">
    <w:p w14:paraId="15F503AC" w14:textId="77777777" w:rsidR="003A2B83" w:rsidRDefault="003A2B83"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E4D4" w14:textId="77777777" w:rsidR="00696958" w:rsidRDefault="00696958" w:rsidP="007E3197">
    <w:pPr>
      <w:pStyle w:val="Header"/>
      <w:jc w:val="center"/>
    </w:pPr>
    <w:r>
      <w:rPr>
        <w:noProof/>
        <w:lang w:val="en-CA" w:eastAsia="en-CA"/>
      </w:rPr>
      <w:drawing>
        <wp:inline distT="0" distB="0" distL="0" distR="0" wp14:anchorId="48C26DD3" wp14:editId="65FC1C34">
          <wp:extent cx="21278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BC12E0"/>
    <w:multiLevelType w:val="hybridMultilevel"/>
    <w:tmpl w:val="8BB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BA07A95"/>
    <w:multiLevelType w:val="hybridMultilevel"/>
    <w:tmpl w:val="EDA0C31C"/>
    <w:lvl w:ilvl="0" w:tplc="88CC8932">
      <w:start w:val="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F20227"/>
    <w:multiLevelType w:val="hybridMultilevel"/>
    <w:tmpl w:val="7FD23848"/>
    <w:lvl w:ilvl="0" w:tplc="8CC4E238">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2B00982"/>
    <w:multiLevelType w:val="hybridMultilevel"/>
    <w:tmpl w:val="D0DAD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17056">
    <w:abstractNumId w:val="0"/>
  </w:num>
  <w:num w:numId="2" w16cid:durableId="1394355621">
    <w:abstractNumId w:val="2"/>
  </w:num>
  <w:num w:numId="3" w16cid:durableId="383286901">
    <w:abstractNumId w:val="5"/>
  </w:num>
  <w:num w:numId="4" w16cid:durableId="434441732">
    <w:abstractNumId w:val="1"/>
  </w:num>
  <w:num w:numId="5" w16cid:durableId="338777889">
    <w:abstractNumId w:val="4"/>
  </w:num>
  <w:num w:numId="6" w16cid:durableId="336731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B9"/>
    <w:rsid w:val="000574B0"/>
    <w:rsid w:val="000D63F3"/>
    <w:rsid w:val="0014717A"/>
    <w:rsid w:val="001A7E67"/>
    <w:rsid w:val="001C6583"/>
    <w:rsid w:val="0023321C"/>
    <w:rsid w:val="00237A50"/>
    <w:rsid w:val="002970E7"/>
    <w:rsid w:val="002A6224"/>
    <w:rsid w:val="002B2732"/>
    <w:rsid w:val="00333975"/>
    <w:rsid w:val="00334071"/>
    <w:rsid w:val="003A2B83"/>
    <w:rsid w:val="003E17A2"/>
    <w:rsid w:val="003F114A"/>
    <w:rsid w:val="004507C8"/>
    <w:rsid w:val="0059065A"/>
    <w:rsid w:val="005E76DA"/>
    <w:rsid w:val="00605E90"/>
    <w:rsid w:val="006873ED"/>
    <w:rsid w:val="00696958"/>
    <w:rsid w:val="006A5BDE"/>
    <w:rsid w:val="006E007B"/>
    <w:rsid w:val="00797783"/>
    <w:rsid w:val="007C2615"/>
    <w:rsid w:val="007D1C8C"/>
    <w:rsid w:val="007E3197"/>
    <w:rsid w:val="00882F05"/>
    <w:rsid w:val="008B52B8"/>
    <w:rsid w:val="008F27B9"/>
    <w:rsid w:val="009B5458"/>
    <w:rsid w:val="009D1651"/>
    <w:rsid w:val="00A96453"/>
    <w:rsid w:val="00AC5E0E"/>
    <w:rsid w:val="00B66F8A"/>
    <w:rsid w:val="00B67F62"/>
    <w:rsid w:val="00B97C2B"/>
    <w:rsid w:val="00C04390"/>
    <w:rsid w:val="00C164D4"/>
    <w:rsid w:val="00C412DC"/>
    <w:rsid w:val="00D254C5"/>
    <w:rsid w:val="00D55F4F"/>
    <w:rsid w:val="00D6421D"/>
    <w:rsid w:val="00E732CA"/>
    <w:rsid w:val="00E918BE"/>
    <w:rsid w:val="00EB547C"/>
    <w:rsid w:val="00EE200E"/>
    <w:rsid w:val="00EF385E"/>
    <w:rsid w:val="00F74333"/>
    <w:rsid w:val="00F8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09655"/>
  <w15:docId w15:val="{D6CE8952-F6B0-4E09-9307-5C7F1E73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FB37-653D-4A53-8B77-683D1AE7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Dimic, Neven SCAN-UAJ/C/R</dc:creator>
  <cp:keywords/>
  <dc:description/>
  <cp:lastModifiedBy>Karla Reesor</cp:lastModifiedBy>
  <cp:revision>3</cp:revision>
  <dcterms:created xsi:type="dcterms:W3CDTF">2022-07-11T20:26:00Z</dcterms:created>
  <dcterms:modified xsi:type="dcterms:W3CDTF">2022-07-11T20:26:00Z</dcterms:modified>
</cp:coreProperties>
</file>