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60688" w14:textId="7503CD45" w:rsidR="007E3197" w:rsidRPr="007E3197" w:rsidRDefault="009A56D4" w:rsidP="007E3197">
      <w:pPr>
        <w:pStyle w:val="Heading2"/>
      </w:pPr>
      <w:r>
        <w:t>3.1</w:t>
      </w:r>
      <w:r w:rsidR="00B410F7">
        <w:t>3</w:t>
      </w:r>
      <w:r w:rsidR="001C6583">
        <w:t xml:space="preserve"> </w:t>
      </w:r>
      <w:r w:rsidR="00B410F7">
        <w:t>Portable</w:t>
      </w:r>
      <w:r w:rsidR="004C2DCC">
        <w:t xml:space="preserve"> </w:t>
      </w:r>
      <w:r w:rsidR="00D17C13">
        <w:t xml:space="preserve">Station </w:t>
      </w:r>
      <w:r w:rsidR="00B410F7">
        <w:t>siting</w:t>
      </w:r>
    </w:p>
    <w:p w14:paraId="04E53E64" w14:textId="0BBF4E28" w:rsidR="00D55F4F" w:rsidRDefault="001C6583" w:rsidP="001C6583">
      <w:pPr>
        <w:pStyle w:val="Heading3"/>
      </w:pPr>
      <w:r>
        <w:t>3.</w:t>
      </w:r>
      <w:r w:rsidR="009F3ECF">
        <w:t>1</w:t>
      </w:r>
      <w:r w:rsidR="00B410F7">
        <w:t>3</w:t>
      </w:r>
      <w:r>
        <w:t>.1 Introduction</w:t>
      </w:r>
    </w:p>
    <w:p w14:paraId="5AA92799" w14:textId="21536DC7" w:rsidR="00B410F7" w:rsidRPr="00AA1394" w:rsidRDefault="00B410F7" w:rsidP="00B410F7">
      <w:pPr>
        <w:rPr>
          <w:lang w:val="en-CA"/>
        </w:rPr>
      </w:pPr>
      <w:r>
        <w:rPr>
          <w:lang w:val="en-CA"/>
        </w:rPr>
        <w:t>PRAMP</w:t>
      </w:r>
      <w:r w:rsidRPr="00AA1394">
        <w:rPr>
          <w:lang w:val="en-CA"/>
        </w:rPr>
        <w:t xml:space="preserve"> employs a </w:t>
      </w:r>
      <w:r>
        <w:rPr>
          <w:iCs/>
          <w:lang w:val="en-CA"/>
        </w:rPr>
        <w:t>p</w:t>
      </w:r>
      <w:r w:rsidRPr="00B410F7">
        <w:rPr>
          <w:iCs/>
          <w:lang w:val="en-CA"/>
        </w:rPr>
        <w:t xml:space="preserve">ortable </w:t>
      </w:r>
      <w:r>
        <w:rPr>
          <w:iCs/>
          <w:lang w:val="en-CA"/>
        </w:rPr>
        <w:t>a</w:t>
      </w:r>
      <w:r w:rsidRPr="00B410F7">
        <w:rPr>
          <w:iCs/>
          <w:lang w:val="en-CA"/>
        </w:rPr>
        <w:t xml:space="preserve">ir </w:t>
      </w:r>
      <w:r>
        <w:rPr>
          <w:iCs/>
          <w:lang w:val="en-CA"/>
        </w:rPr>
        <w:t>m</w:t>
      </w:r>
      <w:r w:rsidRPr="00B410F7">
        <w:rPr>
          <w:iCs/>
          <w:lang w:val="en-CA"/>
        </w:rPr>
        <w:t xml:space="preserve">onitoring </w:t>
      </w:r>
      <w:r>
        <w:rPr>
          <w:iCs/>
          <w:lang w:val="en-CA"/>
        </w:rPr>
        <w:t>s</w:t>
      </w:r>
      <w:r w:rsidRPr="00B410F7">
        <w:rPr>
          <w:iCs/>
          <w:lang w:val="en-CA"/>
        </w:rPr>
        <w:t>tation</w:t>
      </w:r>
      <w:r w:rsidRPr="00AA1394">
        <w:rPr>
          <w:lang w:val="en-CA"/>
        </w:rPr>
        <w:t xml:space="preserve"> for use throughout the </w:t>
      </w:r>
      <w:r>
        <w:rPr>
          <w:lang w:val="en-CA"/>
        </w:rPr>
        <w:t>A</w:t>
      </w:r>
      <w:r w:rsidRPr="00AA1394">
        <w:rPr>
          <w:lang w:val="en-CA"/>
        </w:rPr>
        <w:t>irshed</w:t>
      </w:r>
      <w:r>
        <w:rPr>
          <w:lang w:val="en-CA"/>
        </w:rPr>
        <w:t xml:space="preserve">. </w:t>
      </w:r>
      <w:r w:rsidRPr="00AA1394">
        <w:rPr>
          <w:lang w:val="en-CA"/>
        </w:rPr>
        <w:t xml:space="preserve">The portable station is similar in construction and layout to other PRAMP continuous air monitoring stations, but the intention is that it is moved </w:t>
      </w:r>
      <w:r>
        <w:rPr>
          <w:lang w:val="en-CA"/>
        </w:rPr>
        <w:t>at approximately 18-month intervals</w:t>
      </w:r>
      <w:r w:rsidRPr="00AA1394">
        <w:rPr>
          <w:lang w:val="en-CA"/>
        </w:rPr>
        <w:t xml:space="preserve"> as the need and issues arise.  </w:t>
      </w:r>
    </w:p>
    <w:p w14:paraId="69973188" w14:textId="377CB928" w:rsidR="009A56D4" w:rsidRPr="003E1814" w:rsidRDefault="00F46828" w:rsidP="009A56D4">
      <w:r>
        <w:t xml:space="preserve">This policy ensures that decisions on </w:t>
      </w:r>
      <w:r w:rsidR="00B410F7">
        <w:t xml:space="preserve">portable </w:t>
      </w:r>
      <w:r>
        <w:t xml:space="preserve">station </w:t>
      </w:r>
      <w:r w:rsidR="00514127">
        <w:t>re-</w:t>
      </w:r>
      <w:r>
        <w:t>locations follow consistent criteria and process steps.</w:t>
      </w:r>
      <w:r w:rsidR="00B410F7">
        <w:t xml:space="preserve">  A </w:t>
      </w:r>
      <w:r w:rsidR="00B410F7" w:rsidRPr="00B410F7">
        <w:rPr>
          <w:i/>
          <w:iCs/>
        </w:rPr>
        <w:t>Standard Procedure on Selecting Locations for the Portable Air Quality Monitoring Station</w:t>
      </w:r>
      <w:r w:rsidR="00B410F7">
        <w:t xml:space="preserve"> provides additional details about the portable station as well as the selection process and site selection criteria.</w:t>
      </w:r>
    </w:p>
    <w:p w14:paraId="68542FDF" w14:textId="618F098F" w:rsidR="001C6583" w:rsidRDefault="009F3ECF" w:rsidP="001C6583">
      <w:pPr>
        <w:pStyle w:val="Heading3"/>
      </w:pPr>
      <w:r>
        <w:t>3.1</w:t>
      </w:r>
      <w:r w:rsidR="00B410F7">
        <w:t>3</w:t>
      </w:r>
      <w:r w:rsidR="001C6583">
        <w:t xml:space="preserve">.2 </w:t>
      </w:r>
      <w:r w:rsidR="009A56D4">
        <w:t>application</w:t>
      </w:r>
      <w:r w:rsidR="001C6583">
        <w:t xml:space="preserve"> </w:t>
      </w:r>
    </w:p>
    <w:p w14:paraId="0BECBFF3" w14:textId="50DA0A05" w:rsidR="009A56D4" w:rsidRDefault="009A56D4" w:rsidP="001B3405">
      <w:pPr>
        <w:spacing w:before="0" w:after="0" w:line="240" w:lineRule="auto"/>
      </w:pPr>
    </w:p>
    <w:p w14:paraId="5CB05A65" w14:textId="07226AC4" w:rsidR="00F46828" w:rsidRDefault="00F46828" w:rsidP="001B3405">
      <w:pPr>
        <w:spacing w:before="0" w:after="0" w:line="240" w:lineRule="auto"/>
      </w:pPr>
      <w:r>
        <w:t xml:space="preserve">When PRAMP needs to identify a </w:t>
      </w:r>
      <w:r w:rsidR="00514127">
        <w:t xml:space="preserve">new </w:t>
      </w:r>
      <w:r>
        <w:t xml:space="preserve">site for </w:t>
      </w:r>
      <w:r w:rsidR="00B410F7">
        <w:t xml:space="preserve">the portable </w:t>
      </w:r>
      <w:r>
        <w:t xml:space="preserve">station, </w:t>
      </w:r>
      <w:r w:rsidR="00514127">
        <w:t xml:space="preserve">consideration of location options will focus on </w:t>
      </w:r>
      <w:r w:rsidR="00B410F7">
        <w:t xml:space="preserve">stakeholder input, monitoring objectives, cost comparisons and </w:t>
      </w:r>
      <w:r w:rsidR="00514127">
        <w:t xml:space="preserve">the requirements for siting stations in the Alberta Air Monitoring Directive (AMD).  </w:t>
      </w:r>
    </w:p>
    <w:p w14:paraId="3E84BC13" w14:textId="329E05FB" w:rsidR="00F46828" w:rsidRDefault="00F46828" w:rsidP="001B3405">
      <w:pPr>
        <w:spacing w:before="0" w:after="0" w:line="240" w:lineRule="auto"/>
      </w:pPr>
    </w:p>
    <w:p w14:paraId="071D8EC8" w14:textId="7B5E7A6B" w:rsidR="00514127" w:rsidRPr="00514127" w:rsidRDefault="00514127" w:rsidP="00514127">
      <w:pPr>
        <w:spacing w:before="0" w:after="0" w:line="240" w:lineRule="auto"/>
        <w:rPr>
          <w:lang w:val="en-CA"/>
        </w:rPr>
      </w:pPr>
      <w:r w:rsidRPr="00514127">
        <w:rPr>
          <w:lang w:val="en-CA"/>
        </w:rPr>
        <w:t xml:space="preserve">Criteria for siting air monitoring stations </w:t>
      </w:r>
      <w:r w:rsidR="00D31A9E">
        <w:rPr>
          <w:lang w:val="en-CA"/>
        </w:rPr>
        <w:t xml:space="preserve">in the AMD </w:t>
      </w:r>
      <w:r w:rsidRPr="00514127">
        <w:rPr>
          <w:lang w:val="en-CA"/>
        </w:rPr>
        <w:t>includes the following:</w:t>
      </w:r>
    </w:p>
    <w:p w14:paraId="13FB3CBD" w14:textId="77777777" w:rsidR="00514127" w:rsidRPr="00514127" w:rsidRDefault="00514127" w:rsidP="00514127">
      <w:pPr>
        <w:spacing w:before="0" w:after="0" w:line="240" w:lineRule="auto"/>
        <w:rPr>
          <w:lang w:val="en-CA"/>
        </w:rPr>
      </w:pPr>
    </w:p>
    <w:p w14:paraId="2855ED56" w14:textId="77777777" w:rsidR="00514127" w:rsidRPr="00514127" w:rsidRDefault="00514127" w:rsidP="00514127">
      <w:pPr>
        <w:numPr>
          <w:ilvl w:val="0"/>
          <w:numId w:val="6"/>
        </w:numPr>
        <w:spacing w:before="0" w:after="0" w:line="240" w:lineRule="auto"/>
        <w:rPr>
          <w:lang w:val="en-CA"/>
        </w:rPr>
      </w:pPr>
      <w:r w:rsidRPr="00514127">
        <w:rPr>
          <w:lang w:val="en-CA"/>
        </w:rPr>
        <w:t>A clear area with no trees or tall buildings inside a 100-meter radius around the station (deviations from this are evaluated on a case-by-case basis)</w:t>
      </w:r>
    </w:p>
    <w:p w14:paraId="037ECB72" w14:textId="77777777" w:rsidR="00514127" w:rsidRPr="00514127" w:rsidRDefault="00514127" w:rsidP="00514127">
      <w:pPr>
        <w:numPr>
          <w:ilvl w:val="0"/>
          <w:numId w:val="6"/>
        </w:numPr>
        <w:spacing w:before="0" w:after="0" w:line="240" w:lineRule="auto"/>
        <w:rPr>
          <w:lang w:val="en-CA"/>
        </w:rPr>
      </w:pPr>
      <w:r w:rsidRPr="00514127">
        <w:rPr>
          <w:lang w:val="en-CA"/>
        </w:rPr>
        <w:t>Year-round access with a nearby power service</w:t>
      </w:r>
    </w:p>
    <w:p w14:paraId="324F87AB" w14:textId="77777777" w:rsidR="00514127" w:rsidRPr="00514127" w:rsidRDefault="00514127" w:rsidP="00514127">
      <w:pPr>
        <w:numPr>
          <w:ilvl w:val="0"/>
          <w:numId w:val="6"/>
        </w:numPr>
        <w:spacing w:before="0" w:after="0" w:line="240" w:lineRule="auto"/>
        <w:rPr>
          <w:lang w:val="en-CA"/>
        </w:rPr>
      </w:pPr>
      <w:r w:rsidRPr="00514127">
        <w:rPr>
          <w:lang w:val="en-CA"/>
        </w:rPr>
        <w:t>Set back from roadways</w:t>
      </w:r>
    </w:p>
    <w:p w14:paraId="73583404" w14:textId="3E3DB9E9" w:rsidR="00514127" w:rsidRDefault="00514127" w:rsidP="001B3405">
      <w:pPr>
        <w:spacing w:before="0" w:after="0" w:line="240" w:lineRule="auto"/>
      </w:pPr>
    </w:p>
    <w:p w14:paraId="677EF874" w14:textId="278047E5" w:rsidR="00B410F7" w:rsidRPr="00B410F7" w:rsidRDefault="00B410F7" w:rsidP="00B410F7">
      <w:pPr>
        <w:spacing w:before="0" w:after="0" w:line="240" w:lineRule="auto"/>
        <w:rPr>
          <w:lang w:val="en-CA"/>
        </w:rPr>
      </w:pPr>
      <w:r w:rsidRPr="00B410F7">
        <w:rPr>
          <w:lang w:val="en-CA"/>
        </w:rPr>
        <w:t xml:space="preserve">Scheduling </w:t>
      </w:r>
      <w:r>
        <w:rPr>
          <w:lang w:val="en-CA"/>
        </w:rPr>
        <w:t>a relocation must be somewhat</w:t>
      </w:r>
      <w:r w:rsidRPr="00B410F7">
        <w:rPr>
          <w:lang w:val="en-CA"/>
        </w:rPr>
        <w:t xml:space="preserve"> flexible to allow the portable station to remain at a site longer than originally planned should there be a need for more data to further evaluate or assess the issue or effects of any follow-up actions taken.</w:t>
      </w:r>
    </w:p>
    <w:p w14:paraId="0D0E7028" w14:textId="77777777" w:rsidR="00B410F7" w:rsidRPr="00B410F7" w:rsidRDefault="00B410F7" w:rsidP="00B410F7">
      <w:pPr>
        <w:spacing w:before="0" w:after="0" w:line="240" w:lineRule="auto"/>
        <w:rPr>
          <w:lang w:val="en-CA"/>
        </w:rPr>
      </w:pPr>
    </w:p>
    <w:p w14:paraId="7DF1653A" w14:textId="77777777" w:rsidR="00B410F7" w:rsidRPr="00B410F7" w:rsidRDefault="00B410F7" w:rsidP="00B410F7">
      <w:pPr>
        <w:spacing w:before="0" w:after="0" w:line="240" w:lineRule="auto"/>
      </w:pPr>
      <w:r w:rsidRPr="00B410F7">
        <w:rPr>
          <w:b/>
          <w:lang w:val="en-CA"/>
        </w:rPr>
        <w:t>Location Intake</w:t>
      </w:r>
    </w:p>
    <w:p w14:paraId="30C552D7" w14:textId="160F26BA" w:rsidR="00B410F7" w:rsidRPr="00B410F7" w:rsidRDefault="00B410F7" w:rsidP="00B410F7">
      <w:pPr>
        <w:spacing w:before="0" w:after="0" w:line="240" w:lineRule="auto"/>
        <w:rPr>
          <w:lang w:val="en-CA"/>
        </w:rPr>
      </w:pPr>
      <w:r>
        <w:rPr>
          <w:lang w:val="en-CA"/>
        </w:rPr>
        <w:t>Potential</w:t>
      </w:r>
      <w:r w:rsidRPr="00B410F7">
        <w:rPr>
          <w:lang w:val="en-CA"/>
        </w:rPr>
        <w:t xml:space="preserve"> locations</w:t>
      </w:r>
      <w:r>
        <w:rPr>
          <w:lang w:val="en-CA"/>
        </w:rPr>
        <w:t xml:space="preserve"> and air quality </w:t>
      </w:r>
      <w:r w:rsidRPr="00B410F7">
        <w:rPr>
          <w:lang w:val="en-CA"/>
        </w:rPr>
        <w:t xml:space="preserve">issues will be gathered through various inputs, including the general public, </w:t>
      </w:r>
      <w:r>
        <w:rPr>
          <w:lang w:val="en-CA"/>
        </w:rPr>
        <w:t>Technical Working Group (TWG)</w:t>
      </w:r>
      <w:r w:rsidRPr="00B410F7">
        <w:rPr>
          <w:lang w:val="en-CA"/>
        </w:rPr>
        <w:t xml:space="preserve"> and the Board. </w:t>
      </w:r>
    </w:p>
    <w:p w14:paraId="1D07C3D2" w14:textId="77777777" w:rsidR="00B410F7" w:rsidRPr="00B410F7" w:rsidRDefault="00B410F7" w:rsidP="00B410F7">
      <w:pPr>
        <w:spacing w:before="0" w:after="0" w:line="240" w:lineRule="auto"/>
        <w:rPr>
          <w:lang w:val="en-CA"/>
        </w:rPr>
      </w:pPr>
    </w:p>
    <w:p w14:paraId="4DF00E3A" w14:textId="45BF9618" w:rsidR="00B410F7" w:rsidRPr="00B410F7" w:rsidRDefault="00B410F7" w:rsidP="00B410F7">
      <w:pPr>
        <w:spacing w:before="0" w:after="0" w:line="240" w:lineRule="auto"/>
        <w:rPr>
          <w:lang w:val="en-CA"/>
        </w:rPr>
      </w:pPr>
      <w:r w:rsidRPr="00B410F7">
        <w:rPr>
          <w:lang w:val="en-CA"/>
        </w:rPr>
        <w:t xml:space="preserve">Any requests for use of the portable station </w:t>
      </w:r>
      <w:r>
        <w:rPr>
          <w:lang w:val="en-CA"/>
        </w:rPr>
        <w:t xml:space="preserve">will normally </w:t>
      </w:r>
      <w:r w:rsidRPr="00B410F7">
        <w:rPr>
          <w:lang w:val="en-CA"/>
        </w:rPr>
        <w:t>be in writing to PRAMP.  The content of the request must address the following;</w:t>
      </w:r>
    </w:p>
    <w:p w14:paraId="05A2B60A" w14:textId="4F2BF354" w:rsidR="00B410F7" w:rsidRPr="00B410F7" w:rsidRDefault="00B410F7" w:rsidP="00B410F7">
      <w:pPr>
        <w:numPr>
          <w:ilvl w:val="0"/>
          <w:numId w:val="7"/>
        </w:numPr>
        <w:spacing w:before="0" w:after="0" w:line="240" w:lineRule="auto"/>
        <w:rPr>
          <w:lang w:val="en-CA"/>
        </w:rPr>
      </w:pPr>
      <w:r>
        <w:rPr>
          <w:lang w:val="en-CA"/>
        </w:rPr>
        <w:t>C</w:t>
      </w:r>
      <w:r w:rsidRPr="00B410F7">
        <w:rPr>
          <w:lang w:val="en-CA"/>
        </w:rPr>
        <w:t xml:space="preserve">oncern or problem in which monitoring is requested, </w:t>
      </w:r>
    </w:p>
    <w:p w14:paraId="4E2E5873" w14:textId="14C25958" w:rsidR="00B410F7" w:rsidRPr="00B410F7" w:rsidRDefault="00B410F7" w:rsidP="00B410F7">
      <w:pPr>
        <w:numPr>
          <w:ilvl w:val="0"/>
          <w:numId w:val="7"/>
        </w:numPr>
        <w:spacing w:before="0" w:after="0" w:line="240" w:lineRule="auto"/>
        <w:rPr>
          <w:lang w:val="en-CA"/>
        </w:rPr>
      </w:pPr>
      <w:r>
        <w:rPr>
          <w:lang w:val="en-CA"/>
        </w:rPr>
        <w:t>H</w:t>
      </w:r>
      <w:r w:rsidRPr="00B410F7">
        <w:rPr>
          <w:lang w:val="en-CA"/>
        </w:rPr>
        <w:t>ow long the problem has been occurring,</w:t>
      </w:r>
    </w:p>
    <w:p w14:paraId="6304242B" w14:textId="483C9DA6" w:rsidR="00B410F7" w:rsidRPr="00B410F7" w:rsidRDefault="00B410F7" w:rsidP="00B410F7">
      <w:pPr>
        <w:numPr>
          <w:ilvl w:val="0"/>
          <w:numId w:val="7"/>
        </w:numPr>
        <w:spacing w:before="0" w:after="0" w:line="240" w:lineRule="auto"/>
        <w:rPr>
          <w:lang w:val="en-CA"/>
        </w:rPr>
      </w:pPr>
      <w:r>
        <w:rPr>
          <w:lang w:val="en-CA"/>
        </w:rPr>
        <w:t xml:space="preserve">What might be </w:t>
      </w:r>
      <w:r w:rsidRPr="00B410F7">
        <w:rPr>
          <w:lang w:val="en-CA"/>
        </w:rPr>
        <w:t>accomplish</w:t>
      </w:r>
      <w:r>
        <w:rPr>
          <w:lang w:val="en-CA"/>
        </w:rPr>
        <w:t>ed</w:t>
      </w:r>
      <w:r w:rsidRPr="00B410F7">
        <w:rPr>
          <w:lang w:val="en-CA"/>
        </w:rPr>
        <w:t xml:space="preserve"> with air monitoring,</w:t>
      </w:r>
    </w:p>
    <w:p w14:paraId="30EC7125" w14:textId="1F82851B" w:rsidR="00B410F7" w:rsidRPr="00B410F7" w:rsidRDefault="00B410F7" w:rsidP="00B410F7">
      <w:pPr>
        <w:numPr>
          <w:ilvl w:val="0"/>
          <w:numId w:val="7"/>
        </w:numPr>
        <w:spacing w:before="0" w:after="0" w:line="240" w:lineRule="auto"/>
        <w:rPr>
          <w:lang w:val="en-CA"/>
        </w:rPr>
      </w:pPr>
      <w:r w:rsidRPr="00B410F7">
        <w:rPr>
          <w:lang w:val="en-CA"/>
        </w:rPr>
        <w:t xml:space="preserve">How </w:t>
      </w:r>
      <w:r>
        <w:rPr>
          <w:lang w:val="en-CA"/>
        </w:rPr>
        <w:t xml:space="preserve">PRAMP could </w:t>
      </w:r>
      <w:r w:rsidRPr="00B410F7">
        <w:rPr>
          <w:lang w:val="en-CA"/>
        </w:rPr>
        <w:t>help</w:t>
      </w:r>
      <w:r>
        <w:rPr>
          <w:lang w:val="en-CA"/>
        </w:rPr>
        <w:t>.</w:t>
      </w:r>
    </w:p>
    <w:p w14:paraId="79BD6504" w14:textId="19F95804" w:rsidR="00B410F7" w:rsidRPr="00B410F7" w:rsidRDefault="00B410F7" w:rsidP="00B410F7">
      <w:pPr>
        <w:numPr>
          <w:ilvl w:val="0"/>
          <w:numId w:val="7"/>
        </w:numPr>
        <w:spacing w:before="0" w:after="0" w:line="240" w:lineRule="auto"/>
        <w:rPr>
          <w:lang w:val="en-CA"/>
        </w:rPr>
      </w:pPr>
      <w:r>
        <w:rPr>
          <w:lang w:val="en-CA"/>
        </w:rPr>
        <w:t>Any</w:t>
      </w:r>
      <w:r w:rsidRPr="00B410F7">
        <w:rPr>
          <w:lang w:val="en-CA"/>
        </w:rPr>
        <w:t xml:space="preserve"> previous air monitoring in this area or for this concern, and</w:t>
      </w:r>
    </w:p>
    <w:p w14:paraId="35FB38D5" w14:textId="4300CC93" w:rsidR="00B410F7" w:rsidRDefault="00B410F7" w:rsidP="00B410F7">
      <w:pPr>
        <w:numPr>
          <w:ilvl w:val="0"/>
          <w:numId w:val="7"/>
        </w:numPr>
        <w:spacing w:before="0" w:after="0" w:line="240" w:lineRule="auto"/>
        <w:rPr>
          <w:lang w:val="en-CA"/>
        </w:rPr>
      </w:pPr>
      <w:r w:rsidRPr="00B410F7">
        <w:rPr>
          <w:lang w:val="en-CA"/>
        </w:rPr>
        <w:t>Whether</w:t>
      </w:r>
      <w:r w:rsidRPr="00B410F7">
        <w:rPr>
          <w:lang w:val="en-CA"/>
        </w:rPr>
        <w:t xml:space="preserve"> the appropriate regulatory organization been notified of the problem</w:t>
      </w:r>
    </w:p>
    <w:p w14:paraId="10B4FA3F" w14:textId="77777777" w:rsidR="00B410F7" w:rsidRPr="00B410F7" w:rsidRDefault="00B410F7" w:rsidP="00B410F7">
      <w:pPr>
        <w:spacing w:before="0" w:after="0" w:line="240" w:lineRule="auto"/>
        <w:ind w:left="1800"/>
        <w:rPr>
          <w:lang w:val="en-CA"/>
        </w:rPr>
      </w:pPr>
    </w:p>
    <w:p w14:paraId="01C02311" w14:textId="77DE9FC9" w:rsidR="00B410F7" w:rsidRPr="00B410F7" w:rsidRDefault="00B410F7" w:rsidP="00B410F7">
      <w:pPr>
        <w:spacing w:before="0" w:after="0" w:line="240" w:lineRule="auto"/>
        <w:rPr>
          <w:lang w:val="en-CA"/>
        </w:rPr>
      </w:pPr>
      <w:r w:rsidRPr="00B410F7">
        <w:rPr>
          <w:lang w:val="en-CA"/>
        </w:rPr>
        <w:t xml:space="preserve">The </w:t>
      </w:r>
      <w:r>
        <w:rPr>
          <w:lang w:val="en-CA"/>
        </w:rPr>
        <w:t>TWG</w:t>
      </w:r>
      <w:r w:rsidRPr="00B410F7">
        <w:rPr>
          <w:lang w:val="en-CA"/>
        </w:rPr>
        <w:t xml:space="preserve"> will select the location for the next 18 months of monitoring, with ranked alternative locations should the initial selected location not be available (i.e. if no suitable “on the ground” location to place the station can be found) or the previously identified issue and/or the urgency to respond to the issue have diminished sufficiently to no longer warrant monitoring by the time the portable is available to go there.  </w:t>
      </w:r>
    </w:p>
    <w:p w14:paraId="430DF4EE" w14:textId="77777777" w:rsidR="00B410F7" w:rsidRPr="00B410F7" w:rsidRDefault="00B410F7" w:rsidP="00B410F7">
      <w:pPr>
        <w:spacing w:before="0" w:after="0" w:line="240" w:lineRule="auto"/>
        <w:rPr>
          <w:lang w:val="en-CA"/>
        </w:rPr>
      </w:pPr>
    </w:p>
    <w:p w14:paraId="097A1952" w14:textId="0EDC68FD" w:rsidR="00B410F7" w:rsidRPr="00B410F7" w:rsidRDefault="00B410F7" w:rsidP="00B410F7">
      <w:pPr>
        <w:spacing w:before="0" w:after="0" w:line="240" w:lineRule="auto"/>
        <w:rPr>
          <w:lang w:val="en-CA"/>
        </w:rPr>
      </w:pPr>
      <w:r w:rsidRPr="00B410F7">
        <w:rPr>
          <w:lang w:val="en-CA"/>
        </w:rPr>
        <w:lastRenderedPageBreak/>
        <w:t xml:space="preserve">The TWG will consider the various </w:t>
      </w:r>
      <w:r>
        <w:rPr>
          <w:lang w:val="en-CA"/>
        </w:rPr>
        <w:t>possible</w:t>
      </w:r>
      <w:r w:rsidRPr="00B410F7">
        <w:rPr>
          <w:lang w:val="en-CA"/>
        </w:rPr>
        <w:t xml:space="preserve"> locations according to a scoring</w:t>
      </w:r>
      <w:r>
        <w:rPr>
          <w:lang w:val="en-CA"/>
        </w:rPr>
        <w:t xml:space="preserve"> matrix identified in the </w:t>
      </w:r>
      <w:r w:rsidRPr="00B410F7">
        <w:rPr>
          <w:i/>
          <w:iCs/>
          <w:lang w:val="en-CA"/>
        </w:rPr>
        <w:t>Standard Procedure</w:t>
      </w:r>
      <w:r>
        <w:rPr>
          <w:lang w:val="en-CA"/>
        </w:rPr>
        <w:t>.</w:t>
      </w:r>
    </w:p>
    <w:p w14:paraId="2C2A1484" w14:textId="77777777" w:rsidR="00B410F7" w:rsidRPr="00B410F7" w:rsidRDefault="00B410F7" w:rsidP="00B410F7">
      <w:pPr>
        <w:spacing w:before="0" w:after="0" w:line="240" w:lineRule="auto"/>
        <w:rPr>
          <w:lang w:val="en-CA"/>
        </w:rPr>
      </w:pPr>
    </w:p>
    <w:p w14:paraId="6561C87E" w14:textId="1DFAD6AA" w:rsidR="00B410F7" w:rsidRPr="00B410F7" w:rsidRDefault="00B410F7" w:rsidP="00B410F7">
      <w:pPr>
        <w:spacing w:before="0" w:after="0" w:line="240" w:lineRule="auto"/>
        <w:rPr>
          <w:lang w:val="en-CA"/>
        </w:rPr>
      </w:pPr>
      <w:r w:rsidRPr="00B410F7">
        <w:rPr>
          <w:lang w:val="en-CA"/>
        </w:rPr>
        <w:t xml:space="preserve">Since not all factors supporting the selection of a site can be empirically recorded, the process should allow for other factors, some of which are not so easily measured or may not even be included in the </w:t>
      </w:r>
      <w:r>
        <w:rPr>
          <w:lang w:val="en-CA"/>
        </w:rPr>
        <w:t>s</w:t>
      </w:r>
      <w:r w:rsidRPr="00B410F7">
        <w:rPr>
          <w:lang w:val="en-CA"/>
        </w:rPr>
        <w:t xml:space="preserve">coring </w:t>
      </w:r>
      <w:r>
        <w:rPr>
          <w:lang w:val="en-CA"/>
        </w:rPr>
        <w:t>m</w:t>
      </w:r>
      <w:r w:rsidRPr="00B410F7">
        <w:rPr>
          <w:lang w:val="en-CA"/>
        </w:rPr>
        <w:t>atrix at the time it is used. The TWG may reprioritize the site selection, however there must be documented reasoning for the reprioritization.</w:t>
      </w:r>
    </w:p>
    <w:p w14:paraId="735580FB" w14:textId="77777777" w:rsidR="00B410F7" w:rsidRPr="00B410F7" w:rsidRDefault="00B410F7" w:rsidP="00B410F7">
      <w:pPr>
        <w:spacing w:before="0" w:after="0" w:line="240" w:lineRule="auto"/>
        <w:rPr>
          <w:lang w:val="en-CA"/>
        </w:rPr>
      </w:pPr>
    </w:p>
    <w:p w14:paraId="2D5FD16F" w14:textId="476E8E10" w:rsidR="00B410F7" w:rsidRPr="00B410F7" w:rsidRDefault="00B410F7" w:rsidP="00B410F7">
      <w:pPr>
        <w:spacing w:before="0" w:after="0" w:line="240" w:lineRule="auto"/>
        <w:rPr>
          <w:b/>
          <w:lang w:val="en-CA"/>
        </w:rPr>
      </w:pPr>
      <w:r w:rsidRPr="00B410F7">
        <w:rPr>
          <w:b/>
          <w:lang w:val="en-CA"/>
        </w:rPr>
        <w:t xml:space="preserve">Site Selection Approval Process </w:t>
      </w:r>
    </w:p>
    <w:p w14:paraId="4FF264E4" w14:textId="6700F7C0" w:rsidR="00B410F7" w:rsidRPr="00B410F7" w:rsidRDefault="00B410F7" w:rsidP="00B410F7">
      <w:pPr>
        <w:spacing w:before="0" w:after="0" w:line="240" w:lineRule="auto"/>
        <w:rPr>
          <w:lang w:val="en-CA"/>
        </w:rPr>
      </w:pPr>
      <w:r w:rsidRPr="00B410F7">
        <w:rPr>
          <w:lang w:val="en-CA"/>
        </w:rPr>
        <w:t xml:space="preserve">Once the TWG approves the site selection, the PRAMP Board of Directors will be informed of the TWG’s decisions on siting, made as per this </w:t>
      </w:r>
      <w:r>
        <w:rPr>
          <w:lang w:val="en-CA"/>
        </w:rPr>
        <w:t>policy</w:t>
      </w:r>
      <w:r w:rsidRPr="00B410F7">
        <w:rPr>
          <w:lang w:val="en-CA"/>
        </w:rPr>
        <w:t>.</w:t>
      </w:r>
    </w:p>
    <w:p w14:paraId="2115694E" w14:textId="77777777" w:rsidR="00B410F7" w:rsidRPr="00B410F7" w:rsidRDefault="00B410F7" w:rsidP="00B410F7">
      <w:pPr>
        <w:spacing w:before="0" w:after="0" w:line="240" w:lineRule="auto"/>
        <w:rPr>
          <w:lang w:val="en-CA"/>
        </w:rPr>
      </w:pPr>
    </w:p>
    <w:p w14:paraId="4D758D15" w14:textId="22E0C18C" w:rsidR="00B410F7" w:rsidRPr="00B410F7" w:rsidRDefault="00B410F7" w:rsidP="00B410F7">
      <w:pPr>
        <w:spacing w:before="0" w:after="0" w:line="240" w:lineRule="auto"/>
        <w:rPr>
          <w:lang w:val="en-CA"/>
        </w:rPr>
      </w:pPr>
      <w:r w:rsidRPr="00B410F7">
        <w:rPr>
          <w:lang w:val="en-CA"/>
        </w:rPr>
        <w:t xml:space="preserve">The TWG will </w:t>
      </w:r>
      <w:r>
        <w:rPr>
          <w:lang w:val="en-CA"/>
        </w:rPr>
        <w:t>decide</w:t>
      </w:r>
      <w:r w:rsidRPr="00B410F7">
        <w:rPr>
          <w:lang w:val="en-CA"/>
        </w:rPr>
        <w:t xml:space="preserve"> if any additional monitoring capabilities </w:t>
      </w:r>
      <w:r>
        <w:rPr>
          <w:lang w:val="en-CA"/>
        </w:rPr>
        <w:t xml:space="preserve">will </w:t>
      </w:r>
      <w:r w:rsidRPr="00B410F7">
        <w:rPr>
          <w:lang w:val="en-CA"/>
        </w:rPr>
        <w:t xml:space="preserve">be added to the </w:t>
      </w:r>
      <w:r>
        <w:rPr>
          <w:lang w:val="en-CA"/>
        </w:rPr>
        <w:t>p</w:t>
      </w:r>
      <w:r w:rsidRPr="00B410F7">
        <w:rPr>
          <w:lang w:val="en-CA"/>
        </w:rPr>
        <w:t xml:space="preserve">ortable </w:t>
      </w:r>
      <w:r>
        <w:rPr>
          <w:lang w:val="en-CA"/>
        </w:rPr>
        <w:t xml:space="preserve">station </w:t>
      </w:r>
      <w:r w:rsidRPr="00B410F7">
        <w:rPr>
          <w:lang w:val="en-CA"/>
        </w:rPr>
        <w:t xml:space="preserve">to fully address the air quality issue at a given site.  Once the TWG selects the site or issue to be addressed, work will begin to identify suitable “on the ground” locations if not already determined.  </w:t>
      </w:r>
    </w:p>
    <w:p w14:paraId="31B23DDD" w14:textId="77777777" w:rsidR="00B410F7" w:rsidRPr="00B410F7" w:rsidRDefault="00B410F7" w:rsidP="00B410F7">
      <w:pPr>
        <w:spacing w:before="0" w:after="0" w:line="240" w:lineRule="auto"/>
        <w:rPr>
          <w:lang w:val="en-CA"/>
        </w:rPr>
      </w:pPr>
    </w:p>
    <w:p w14:paraId="1DFC1BF5" w14:textId="236DEFAD" w:rsidR="00B410F7" w:rsidRPr="00B410F7" w:rsidRDefault="00B410F7" w:rsidP="00B410F7">
      <w:pPr>
        <w:spacing w:before="0" w:after="0" w:line="240" w:lineRule="auto"/>
        <w:rPr>
          <w:lang w:val="en-CA"/>
        </w:rPr>
      </w:pPr>
      <w:r w:rsidRPr="00B410F7">
        <w:rPr>
          <w:lang w:val="en-CA"/>
        </w:rPr>
        <w:t>Although the sites selection process directs PRAMP to an issue or area to monitor, ground -truthing must be completed to select an appropriate site that has readily accessible power, good access, free of other potential ambient sources and meets the AMD siting criteria and have appropriate site documentation prepared prior to the end of sampling at the site.</w:t>
      </w:r>
    </w:p>
    <w:p w14:paraId="6BC94338" w14:textId="77777777" w:rsidR="00B410F7" w:rsidRPr="00B410F7" w:rsidRDefault="00B410F7" w:rsidP="00B410F7">
      <w:pPr>
        <w:spacing w:before="0" w:after="0" w:line="240" w:lineRule="auto"/>
        <w:rPr>
          <w:lang w:val="en-CA"/>
        </w:rPr>
      </w:pPr>
    </w:p>
    <w:p w14:paraId="6A5B16DA" w14:textId="6457E3A3" w:rsidR="00514127" w:rsidRDefault="00514127" w:rsidP="001B3405">
      <w:pPr>
        <w:spacing w:before="0" w:after="0" w:line="240" w:lineRule="auto"/>
      </w:pPr>
      <w:r>
        <w:t xml:space="preserve">The </w:t>
      </w:r>
      <w:r w:rsidR="00D31A9E">
        <w:t>TPMs</w:t>
      </w:r>
      <w:r>
        <w:t xml:space="preserve"> will </w:t>
      </w:r>
      <w:r w:rsidR="00D31A9E">
        <w:t xml:space="preserve">identify and </w:t>
      </w:r>
      <w:r>
        <w:t xml:space="preserve">assess sites within an appropriate geographic area </w:t>
      </w:r>
      <w:r w:rsidR="00D31A9E">
        <w:t>based on the monitoring objectives for the station.  After an initial review of possible sites, the TPMs will</w:t>
      </w:r>
      <w:r>
        <w:t xml:space="preserve"> provide options to the </w:t>
      </w:r>
      <w:r w:rsidR="00B410F7">
        <w:t>TWG</w:t>
      </w:r>
      <w:r w:rsidR="00D31A9E">
        <w:t>.</w:t>
      </w:r>
      <w:r>
        <w:t xml:space="preserve">  The </w:t>
      </w:r>
      <w:r w:rsidR="00B410F7">
        <w:t>TWG</w:t>
      </w:r>
      <w:r>
        <w:t xml:space="preserve"> will provide a recommendation to the Board</w:t>
      </w:r>
      <w:r w:rsidR="00D31A9E">
        <w:t xml:space="preserve"> of Directors</w:t>
      </w:r>
      <w:r w:rsidR="007809DF">
        <w:t xml:space="preserve"> on the preferred site</w:t>
      </w:r>
      <w:r w:rsidR="00D31A9E">
        <w:t>.</w:t>
      </w:r>
    </w:p>
    <w:p w14:paraId="148C8FAB" w14:textId="3147D9E2" w:rsidR="00D55F4F" w:rsidRPr="001C6583" w:rsidRDefault="007809DF" w:rsidP="009A56D4">
      <w:pPr>
        <w:spacing w:after="120"/>
        <w:rPr>
          <w:rFonts w:cstheme="minorHAnsi"/>
        </w:rPr>
      </w:pPr>
      <w:r>
        <w:rPr>
          <w:rFonts w:cstheme="minorHAnsi"/>
        </w:rPr>
        <w:t>During the assessment phase</w:t>
      </w:r>
      <w:r w:rsidR="00B410F7">
        <w:rPr>
          <w:rFonts w:cstheme="minorHAnsi"/>
        </w:rPr>
        <w:t xml:space="preserve"> for the siting</w:t>
      </w:r>
      <w:r>
        <w:rPr>
          <w:rFonts w:cstheme="minorHAnsi"/>
        </w:rPr>
        <w:t xml:space="preserve">, the TPMs will provide an update at each Board meeting.  PRAMP Directors are expected to provide input as early in the process as possible so that the TPMs and TWG can incorporate the input into the assessment of options.  </w:t>
      </w:r>
    </w:p>
    <w:sectPr w:rsidR="00D55F4F" w:rsidRPr="001C6583" w:rsidSect="003F114A">
      <w:headerReference w:type="default" r:id="rId8"/>
      <w:footerReference w:type="default" r:id="rId9"/>
      <w:pgSz w:w="12240" w:h="15840"/>
      <w:pgMar w:top="1440" w:right="1080" w:bottom="144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53BB3" w14:textId="77777777" w:rsidR="005938FD" w:rsidRDefault="005938FD" w:rsidP="008F27B9">
      <w:pPr>
        <w:spacing w:before="0" w:after="0" w:line="240" w:lineRule="auto"/>
      </w:pPr>
      <w:r>
        <w:separator/>
      </w:r>
    </w:p>
  </w:endnote>
  <w:endnote w:type="continuationSeparator" w:id="0">
    <w:p w14:paraId="75D91C52" w14:textId="77777777" w:rsidR="005938FD" w:rsidRDefault="005938FD" w:rsidP="008F27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8841" w14:textId="77777777" w:rsidR="000D239B" w:rsidRDefault="000D239B" w:rsidP="00605E90">
    <w:pPr>
      <w:pStyle w:val="Footer"/>
      <w:spacing w:before="0"/>
      <w:jc w:val="center"/>
    </w:pPr>
    <w:r>
      <w:rPr>
        <w:noProof/>
      </w:rPr>
      <w:drawing>
        <wp:inline distT="0" distB="0" distL="0" distR="0" wp14:anchorId="489A19D4" wp14:editId="5ADDBA4C">
          <wp:extent cx="326003" cy="3069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MP 2.png"/>
                  <pic:cNvPicPr/>
                </pic:nvPicPr>
                <pic:blipFill rotWithShape="1">
                  <a:blip r:embed="rId1">
                    <a:extLst>
                      <a:ext uri="{28A0092B-C50C-407E-A947-70E740481C1C}">
                        <a14:useLocalDpi xmlns:a14="http://schemas.microsoft.com/office/drawing/2010/main" val="0"/>
                      </a:ext>
                    </a:extLst>
                  </a:blip>
                  <a:srcRect r="84313" b="74074"/>
                  <a:stretch/>
                </pic:blipFill>
                <pic:spPr bwMode="auto">
                  <a:xfrm>
                    <a:off x="0" y="0"/>
                    <a:ext cx="331634" cy="312213"/>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10C3EF92" w14:textId="5264C90C" w:rsidR="000D239B" w:rsidRPr="00B410F7" w:rsidRDefault="0098404C" w:rsidP="00605E90">
    <w:pPr>
      <w:pStyle w:val="Footer"/>
      <w:spacing w:before="0"/>
      <w:jc w:val="center"/>
      <w:rPr>
        <w:i/>
        <w:iCs/>
      </w:rPr>
    </w:pPr>
    <w:r>
      <w:t>PRAMP Policy</w:t>
    </w:r>
    <w:r w:rsidR="00DE27B0">
      <w:t xml:space="preserve"> Binder: 3.1</w:t>
    </w:r>
    <w:r w:rsidR="00907AE8">
      <w:t>3</w:t>
    </w:r>
    <w:r w:rsidR="000D239B">
      <w:t xml:space="preserve">. </w:t>
    </w:r>
    <w:r w:rsidR="00B410F7" w:rsidRPr="00B410F7">
      <w:rPr>
        <w:i/>
        <w:iCs/>
      </w:rPr>
      <w:t xml:space="preserve">Portable </w:t>
    </w:r>
    <w:r w:rsidR="00907AE8" w:rsidRPr="00B410F7">
      <w:rPr>
        <w:i/>
        <w:iCs/>
      </w:rPr>
      <w:t xml:space="preserve">Station </w:t>
    </w:r>
    <w:r w:rsidR="00B410F7" w:rsidRPr="00B410F7">
      <w:rPr>
        <w:i/>
        <w:iCs/>
      </w:rPr>
      <w:t>Siting</w:t>
    </w:r>
  </w:p>
  <w:p w14:paraId="47CA723B" w14:textId="4D9CFC22" w:rsidR="000D239B" w:rsidRPr="00605E90" w:rsidRDefault="000D239B" w:rsidP="00605E90">
    <w:pPr>
      <w:pStyle w:val="Footer"/>
      <w:spacing w:before="0"/>
      <w:jc w:val="center"/>
    </w:pPr>
    <w:r w:rsidRPr="00605E90">
      <w:t>Last Revised Date:</w:t>
    </w:r>
    <w:r>
      <w:t xml:space="preserve"> </w:t>
    </w:r>
    <w:proofErr w:type="gramStart"/>
    <w:r w:rsidR="00B410F7">
      <w:t>November</w:t>
    </w:r>
    <w:r w:rsidR="00907AE8">
      <w:t xml:space="preserve"> xx,</w:t>
    </w:r>
    <w:proofErr w:type="gramEnd"/>
    <w:r w:rsidR="00907AE8">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EACAB" w14:textId="77777777" w:rsidR="005938FD" w:rsidRDefault="005938FD" w:rsidP="008F27B9">
      <w:pPr>
        <w:spacing w:before="0" w:after="0" w:line="240" w:lineRule="auto"/>
      </w:pPr>
      <w:r>
        <w:separator/>
      </w:r>
    </w:p>
  </w:footnote>
  <w:footnote w:type="continuationSeparator" w:id="0">
    <w:p w14:paraId="58A7F7BA" w14:textId="77777777" w:rsidR="005938FD" w:rsidRDefault="005938FD" w:rsidP="008F27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BD86" w14:textId="77777777" w:rsidR="000D239B" w:rsidRDefault="000D239B" w:rsidP="007E3197">
    <w:pPr>
      <w:pStyle w:val="Header"/>
      <w:jc w:val="center"/>
    </w:pPr>
    <w:r>
      <w:rPr>
        <w:noProof/>
      </w:rPr>
      <w:drawing>
        <wp:inline distT="0" distB="0" distL="0" distR="0" wp14:anchorId="376D2E2D" wp14:editId="72913B3A">
          <wp:extent cx="2127885" cy="7924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885"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B0BC6"/>
    <w:multiLevelType w:val="multilevel"/>
    <w:tmpl w:val="9C98EDD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BC12E0"/>
    <w:multiLevelType w:val="hybridMultilevel"/>
    <w:tmpl w:val="8BB8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E3110"/>
    <w:multiLevelType w:val="hybridMultilevel"/>
    <w:tmpl w:val="D68651D6"/>
    <w:lvl w:ilvl="0" w:tplc="D620178A">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32A3E"/>
    <w:multiLevelType w:val="hybridMultilevel"/>
    <w:tmpl w:val="835A8CA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391B6FB9"/>
    <w:multiLevelType w:val="multilevel"/>
    <w:tmpl w:val="A71414D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E5619AF"/>
    <w:multiLevelType w:val="hybridMultilevel"/>
    <w:tmpl w:val="F772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0982"/>
    <w:multiLevelType w:val="hybridMultilevel"/>
    <w:tmpl w:val="D0DAD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B9"/>
    <w:rsid w:val="000D239B"/>
    <w:rsid w:val="000F0254"/>
    <w:rsid w:val="001A7E67"/>
    <w:rsid w:val="001B3405"/>
    <w:rsid w:val="001C6583"/>
    <w:rsid w:val="001E4823"/>
    <w:rsid w:val="0023321C"/>
    <w:rsid w:val="00237A50"/>
    <w:rsid w:val="002A6224"/>
    <w:rsid w:val="002B0A2E"/>
    <w:rsid w:val="002B2732"/>
    <w:rsid w:val="00303642"/>
    <w:rsid w:val="00385012"/>
    <w:rsid w:val="003F114A"/>
    <w:rsid w:val="004507C8"/>
    <w:rsid w:val="00476960"/>
    <w:rsid w:val="004C2DCC"/>
    <w:rsid w:val="00514127"/>
    <w:rsid w:val="005938FD"/>
    <w:rsid w:val="005F13EA"/>
    <w:rsid w:val="00605E90"/>
    <w:rsid w:val="006B20C7"/>
    <w:rsid w:val="006D67F5"/>
    <w:rsid w:val="006F5605"/>
    <w:rsid w:val="00715D13"/>
    <w:rsid w:val="007809DF"/>
    <w:rsid w:val="007E3197"/>
    <w:rsid w:val="007F3D9F"/>
    <w:rsid w:val="00805E46"/>
    <w:rsid w:val="00810E30"/>
    <w:rsid w:val="00844E2B"/>
    <w:rsid w:val="008E27B2"/>
    <w:rsid w:val="008F27B9"/>
    <w:rsid w:val="00907AE8"/>
    <w:rsid w:val="0098404C"/>
    <w:rsid w:val="009A56D4"/>
    <w:rsid w:val="009B5458"/>
    <w:rsid w:val="009D3A7C"/>
    <w:rsid w:val="009F3ECF"/>
    <w:rsid w:val="00A83208"/>
    <w:rsid w:val="00B05FA3"/>
    <w:rsid w:val="00B410F7"/>
    <w:rsid w:val="00B67F62"/>
    <w:rsid w:val="00BB61B3"/>
    <w:rsid w:val="00BC4E19"/>
    <w:rsid w:val="00C04390"/>
    <w:rsid w:val="00C93670"/>
    <w:rsid w:val="00CF71A2"/>
    <w:rsid w:val="00D17C13"/>
    <w:rsid w:val="00D254C5"/>
    <w:rsid w:val="00D31A9E"/>
    <w:rsid w:val="00D55F4F"/>
    <w:rsid w:val="00D6421D"/>
    <w:rsid w:val="00D8448D"/>
    <w:rsid w:val="00DE27B0"/>
    <w:rsid w:val="00DF31D2"/>
    <w:rsid w:val="00EE200E"/>
    <w:rsid w:val="00EF385E"/>
    <w:rsid w:val="00F46828"/>
    <w:rsid w:val="00F60DEA"/>
    <w:rsid w:val="00FD04D1"/>
    <w:rsid w:val="00FD4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C05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5F4F"/>
    <w:rPr>
      <w:sz w:val="20"/>
      <w:szCs w:val="20"/>
    </w:rPr>
  </w:style>
  <w:style w:type="paragraph" w:styleId="Heading1">
    <w:name w:val="heading 1"/>
    <w:basedOn w:val="Normal"/>
    <w:next w:val="Normal"/>
    <w:link w:val="Heading1Char"/>
    <w:uiPriority w:val="9"/>
    <w:qFormat/>
    <w:rsid w:val="00D55F4F"/>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55F4F"/>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D55F4F"/>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55F4F"/>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55F4F"/>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55F4F"/>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D55F4F"/>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55F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5F4F"/>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7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7B9"/>
    <w:rPr>
      <w:lang w:val="en-CA"/>
    </w:rPr>
  </w:style>
  <w:style w:type="paragraph" w:styleId="Footer">
    <w:name w:val="footer"/>
    <w:basedOn w:val="Normal"/>
    <w:link w:val="FooterChar"/>
    <w:uiPriority w:val="99"/>
    <w:unhideWhenUsed/>
    <w:rsid w:val="008F27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7B9"/>
    <w:rPr>
      <w:lang w:val="en-CA"/>
    </w:rPr>
  </w:style>
  <w:style w:type="paragraph" w:styleId="BalloonText">
    <w:name w:val="Balloon Text"/>
    <w:basedOn w:val="Normal"/>
    <w:link w:val="BalloonTextChar"/>
    <w:uiPriority w:val="99"/>
    <w:semiHidden/>
    <w:unhideWhenUsed/>
    <w:rsid w:val="008F2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7B9"/>
    <w:rPr>
      <w:rFonts w:ascii="Tahoma" w:hAnsi="Tahoma" w:cs="Tahoma"/>
      <w:sz w:val="16"/>
      <w:szCs w:val="16"/>
      <w:lang w:val="en-CA"/>
    </w:rPr>
  </w:style>
  <w:style w:type="character" w:customStyle="1" w:styleId="Heading1Char">
    <w:name w:val="Heading 1 Char"/>
    <w:basedOn w:val="DefaultParagraphFont"/>
    <w:link w:val="Heading1"/>
    <w:uiPriority w:val="9"/>
    <w:rsid w:val="00D55F4F"/>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55F4F"/>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5F4F"/>
    <w:rPr>
      <w:caps/>
      <w:color w:val="243F60" w:themeColor="accent1" w:themeShade="7F"/>
      <w:spacing w:val="15"/>
    </w:rPr>
  </w:style>
  <w:style w:type="character" w:customStyle="1" w:styleId="Heading4Char">
    <w:name w:val="Heading 4 Char"/>
    <w:basedOn w:val="DefaultParagraphFont"/>
    <w:link w:val="Heading4"/>
    <w:uiPriority w:val="9"/>
    <w:semiHidden/>
    <w:rsid w:val="00D55F4F"/>
    <w:rPr>
      <w:caps/>
      <w:color w:val="365F91" w:themeColor="accent1" w:themeShade="BF"/>
      <w:spacing w:val="10"/>
    </w:rPr>
  </w:style>
  <w:style w:type="character" w:customStyle="1" w:styleId="Heading5Char">
    <w:name w:val="Heading 5 Char"/>
    <w:basedOn w:val="DefaultParagraphFont"/>
    <w:link w:val="Heading5"/>
    <w:uiPriority w:val="9"/>
    <w:semiHidden/>
    <w:rsid w:val="00D55F4F"/>
    <w:rPr>
      <w:caps/>
      <w:color w:val="365F91" w:themeColor="accent1" w:themeShade="BF"/>
      <w:spacing w:val="10"/>
    </w:rPr>
  </w:style>
  <w:style w:type="character" w:customStyle="1" w:styleId="Heading6Char">
    <w:name w:val="Heading 6 Char"/>
    <w:basedOn w:val="DefaultParagraphFont"/>
    <w:link w:val="Heading6"/>
    <w:uiPriority w:val="9"/>
    <w:semiHidden/>
    <w:rsid w:val="00D55F4F"/>
    <w:rPr>
      <w:caps/>
      <w:color w:val="365F91" w:themeColor="accent1" w:themeShade="BF"/>
      <w:spacing w:val="10"/>
    </w:rPr>
  </w:style>
  <w:style w:type="character" w:customStyle="1" w:styleId="Heading7Char">
    <w:name w:val="Heading 7 Char"/>
    <w:basedOn w:val="DefaultParagraphFont"/>
    <w:link w:val="Heading7"/>
    <w:uiPriority w:val="9"/>
    <w:semiHidden/>
    <w:rsid w:val="00D55F4F"/>
    <w:rPr>
      <w:caps/>
      <w:color w:val="365F91" w:themeColor="accent1" w:themeShade="BF"/>
      <w:spacing w:val="10"/>
    </w:rPr>
  </w:style>
  <w:style w:type="character" w:customStyle="1" w:styleId="Heading8Char">
    <w:name w:val="Heading 8 Char"/>
    <w:basedOn w:val="DefaultParagraphFont"/>
    <w:link w:val="Heading8"/>
    <w:uiPriority w:val="9"/>
    <w:semiHidden/>
    <w:rsid w:val="00D55F4F"/>
    <w:rPr>
      <w:caps/>
      <w:spacing w:val="10"/>
      <w:sz w:val="18"/>
      <w:szCs w:val="18"/>
    </w:rPr>
  </w:style>
  <w:style w:type="character" w:customStyle="1" w:styleId="Heading9Char">
    <w:name w:val="Heading 9 Char"/>
    <w:basedOn w:val="DefaultParagraphFont"/>
    <w:link w:val="Heading9"/>
    <w:uiPriority w:val="9"/>
    <w:semiHidden/>
    <w:rsid w:val="00D55F4F"/>
    <w:rPr>
      <w:i/>
      <w:caps/>
      <w:spacing w:val="10"/>
      <w:sz w:val="18"/>
      <w:szCs w:val="18"/>
    </w:rPr>
  </w:style>
  <w:style w:type="paragraph" w:styleId="Caption">
    <w:name w:val="caption"/>
    <w:basedOn w:val="Normal"/>
    <w:next w:val="Normal"/>
    <w:uiPriority w:val="35"/>
    <w:semiHidden/>
    <w:unhideWhenUsed/>
    <w:qFormat/>
    <w:rsid w:val="00D55F4F"/>
    <w:rPr>
      <w:b/>
      <w:bCs/>
      <w:color w:val="365F91" w:themeColor="accent1" w:themeShade="BF"/>
      <w:sz w:val="16"/>
      <w:szCs w:val="16"/>
    </w:rPr>
  </w:style>
  <w:style w:type="paragraph" w:styleId="Title">
    <w:name w:val="Title"/>
    <w:basedOn w:val="Normal"/>
    <w:next w:val="Normal"/>
    <w:link w:val="TitleChar"/>
    <w:uiPriority w:val="10"/>
    <w:qFormat/>
    <w:rsid w:val="00D55F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55F4F"/>
    <w:rPr>
      <w:caps/>
      <w:color w:val="4F81BD" w:themeColor="accent1"/>
      <w:spacing w:val="10"/>
      <w:kern w:val="28"/>
      <w:sz w:val="52"/>
      <w:szCs w:val="52"/>
    </w:rPr>
  </w:style>
  <w:style w:type="paragraph" w:styleId="Subtitle">
    <w:name w:val="Subtitle"/>
    <w:basedOn w:val="Normal"/>
    <w:next w:val="Normal"/>
    <w:link w:val="SubtitleChar"/>
    <w:uiPriority w:val="11"/>
    <w:qFormat/>
    <w:rsid w:val="00D55F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55F4F"/>
    <w:rPr>
      <w:caps/>
      <w:color w:val="595959" w:themeColor="text1" w:themeTint="A6"/>
      <w:spacing w:val="10"/>
      <w:sz w:val="24"/>
      <w:szCs w:val="24"/>
    </w:rPr>
  </w:style>
  <w:style w:type="character" w:styleId="Strong">
    <w:name w:val="Strong"/>
    <w:uiPriority w:val="22"/>
    <w:qFormat/>
    <w:rsid w:val="00D55F4F"/>
    <w:rPr>
      <w:b/>
      <w:bCs/>
    </w:rPr>
  </w:style>
  <w:style w:type="character" w:styleId="Emphasis">
    <w:name w:val="Emphasis"/>
    <w:uiPriority w:val="20"/>
    <w:qFormat/>
    <w:rsid w:val="00D55F4F"/>
    <w:rPr>
      <w:caps/>
      <w:color w:val="243F60" w:themeColor="accent1" w:themeShade="7F"/>
      <w:spacing w:val="5"/>
    </w:rPr>
  </w:style>
  <w:style w:type="paragraph" w:styleId="NoSpacing">
    <w:name w:val="No Spacing"/>
    <w:basedOn w:val="Normal"/>
    <w:link w:val="NoSpacingChar"/>
    <w:uiPriority w:val="1"/>
    <w:qFormat/>
    <w:rsid w:val="00D55F4F"/>
    <w:pPr>
      <w:spacing w:before="0" w:after="0" w:line="240" w:lineRule="auto"/>
    </w:pPr>
  </w:style>
  <w:style w:type="character" w:customStyle="1" w:styleId="NoSpacingChar">
    <w:name w:val="No Spacing Char"/>
    <w:basedOn w:val="DefaultParagraphFont"/>
    <w:link w:val="NoSpacing"/>
    <w:uiPriority w:val="1"/>
    <w:rsid w:val="00D55F4F"/>
    <w:rPr>
      <w:sz w:val="20"/>
      <w:szCs w:val="20"/>
    </w:rPr>
  </w:style>
  <w:style w:type="paragraph" w:styleId="ListParagraph">
    <w:name w:val="List Paragraph"/>
    <w:basedOn w:val="Normal"/>
    <w:uiPriority w:val="34"/>
    <w:qFormat/>
    <w:rsid w:val="00D55F4F"/>
    <w:pPr>
      <w:ind w:left="720"/>
      <w:contextualSpacing/>
    </w:pPr>
  </w:style>
  <w:style w:type="paragraph" w:styleId="Quote">
    <w:name w:val="Quote"/>
    <w:basedOn w:val="Normal"/>
    <w:next w:val="Normal"/>
    <w:link w:val="QuoteChar"/>
    <w:uiPriority w:val="29"/>
    <w:qFormat/>
    <w:rsid w:val="00D55F4F"/>
    <w:rPr>
      <w:i/>
      <w:iCs/>
    </w:rPr>
  </w:style>
  <w:style w:type="character" w:customStyle="1" w:styleId="QuoteChar">
    <w:name w:val="Quote Char"/>
    <w:basedOn w:val="DefaultParagraphFont"/>
    <w:link w:val="Quote"/>
    <w:uiPriority w:val="29"/>
    <w:rsid w:val="00D55F4F"/>
    <w:rPr>
      <w:i/>
      <w:iCs/>
      <w:sz w:val="20"/>
      <w:szCs w:val="20"/>
    </w:rPr>
  </w:style>
  <w:style w:type="paragraph" w:styleId="IntenseQuote">
    <w:name w:val="Intense Quote"/>
    <w:basedOn w:val="Normal"/>
    <w:next w:val="Normal"/>
    <w:link w:val="IntenseQuoteChar"/>
    <w:uiPriority w:val="30"/>
    <w:qFormat/>
    <w:rsid w:val="00D55F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55F4F"/>
    <w:rPr>
      <w:i/>
      <w:iCs/>
      <w:color w:val="4F81BD" w:themeColor="accent1"/>
      <w:sz w:val="20"/>
      <w:szCs w:val="20"/>
    </w:rPr>
  </w:style>
  <w:style w:type="character" w:styleId="SubtleEmphasis">
    <w:name w:val="Subtle Emphasis"/>
    <w:uiPriority w:val="19"/>
    <w:qFormat/>
    <w:rsid w:val="00D55F4F"/>
    <w:rPr>
      <w:i/>
      <w:iCs/>
      <w:color w:val="243F60" w:themeColor="accent1" w:themeShade="7F"/>
    </w:rPr>
  </w:style>
  <w:style w:type="character" w:styleId="IntenseEmphasis">
    <w:name w:val="Intense Emphasis"/>
    <w:uiPriority w:val="21"/>
    <w:qFormat/>
    <w:rsid w:val="00D55F4F"/>
    <w:rPr>
      <w:b/>
      <w:bCs/>
      <w:caps/>
      <w:color w:val="243F60" w:themeColor="accent1" w:themeShade="7F"/>
      <w:spacing w:val="10"/>
    </w:rPr>
  </w:style>
  <w:style w:type="character" w:styleId="SubtleReference">
    <w:name w:val="Subtle Reference"/>
    <w:uiPriority w:val="31"/>
    <w:qFormat/>
    <w:rsid w:val="00D55F4F"/>
    <w:rPr>
      <w:b/>
      <w:bCs/>
      <w:color w:val="4F81BD" w:themeColor="accent1"/>
    </w:rPr>
  </w:style>
  <w:style w:type="character" w:styleId="IntenseReference">
    <w:name w:val="Intense Reference"/>
    <w:uiPriority w:val="32"/>
    <w:qFormat/>
    <w:rsid w:val="00D55F4F"/>
    <w:rPr>
      <w:b/>
      <w:bCs/>
      <w:i/>
      <w:iCs/>
      <w:caps/>
      <w:color w:val="4F81BD" w:themeColor="accent1"/>
    </w:rPr>
  </w:style>
  <w:style w:type="character" w:styleId="BookTitle">
    <w:name w:val="Book Title"/>
    <w:uiPriority w:val="33"/>
    <w:qFormat/>
    <w:rsid w:val="00D55F4F"/>
    <w:rPr>
      <w:b/>
      <w:bCs/>
      <w:i/>
      <w:iCs/>
      <w:spacing w:val="9"/>
    </w:rPr>
  </w:style>
  <w:style w:type="paragraph" w:styleId="TOCHeading">
    <w:name w:val="TOC Heading"/>
    <w:basedOn w:val="Heading1"/>
    <w:next w:val="Normal"/>
    <w:uiPriority w:val="39"/>
    <w:semiHidden/>
    <w:unhideWhenUsed/>
    <w:qFormat/>
    <w:rsid w:val="00D55F4F"/>
    <w:pPr>
      <w:outlineLvl w:val="9"/>
    </w:pPr>
    <w:rPr>
      <w:lang w:bidi="en-US"/>
    </w:rPr>
  </w:style>
  <w:style w:type="paragraph" w:customStyle="1" w:styleId="Masthead">
    <w:name w:val="Masthead"/>
    <w:basedOn w:val="Normal"/>
    <w:rsid w:val="00B67F62"/>
    <w:pPr>
      <w:spacing w:before="0" w:after="0" w:line="240" w:lineRule="auto"/>
      <w:ind w:left="144"/>
    </w:pPr>
    <w:rPr>
      <w:rFonts w:ascii="Century Gothic" w:eastAsia="Times New Roman" w:hAnsi="Century Gothic" w:cs="Times New Roman"/>
      <w:color w:val="FFFFFF"/>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DCAB-5113-4F2F-80E3-D921D680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Shell</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Dimic, Neven SCAN-UAJ/C/R</dc:creator>
  <cp:lastModifiedBy>Karla Reesor</cp:lastModifiedBy>
  <cp:revision>3</cp:revision>
  <cp:lastPrinted>2018-05-08T20:36:00Z</cp:lastPrinted>
  <dcterms:created xsi:type="dcterms:W3CDTF">2020-11-09T18:41:00Z</dcterms:created>
  <dcterms:modified xsi:type="dcterms:W3CDTF">2020-11-09T19:04:00Z</dcterms:modified>
</cp:coreProperties>
</file>