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EFF" w14:textId="77777777" w:rsidR="008F55CB" w:rsidRDefault="008F55CB"/>
    <w:p w14:paraId="1100305A" w14:textId="7BCFD1CA" w:rsidR="001008C7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65935FD7" w14:textId="4D4A3F0D" w:rsidR="00A17557" w:rsidRDefault="000628EF" w:rsidP="008F55CB">
      <w:pPr>
        <w:jc w:val="center"/>
      </w:pPr>
      <w:r>
        <w:t>December 4, 2019</w:t>
      </w:r>
    </w:p>
    <w:p w14:paraId="3461BD20" w14:textId="0BB73866" w:rsidR="000628EF" w:rsidRDefault="000628EF" w:rsidP="008F55CB">
      <w:pPr>
        <w:jc w:val="center"/>
      </w:pPr>
      <w:r>
        <w:t>Tele-conference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0628EF" w14:paraId="776A9217" w14:textId="77777777" w:rsidTr="005A5FB4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FCC162D" w14:textId="378DE758" w:rsidR="000628EF" w:rsidRPr="00BF2C7A" w:rsidRDefault="000628EF" w:rsidP="000628EF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  <w:i/>
              </w:rPr>
            </w:pPr>
            <w:r w:rsidRPr="00BF2C7A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37B69AE" w14:textId="59F0E359" w:rsidR="000628EF" w:rsidRPr="00BF2C7A" w:rsidRDefault="000628EF" w:rsidP="000628EF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0920DEE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E2D3583" w14:textId="094EB902" w:rsidR="000628EF" w:rsidRPr="008F55CB" w:rsidRDefault="000628EF" w:rsidP="000628EF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0628EF" w14:paraId="6B1B010C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07D8602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A8ABF5C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DC14F3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11C70A9" w14:textId="77777777" w:rsidR="000628EF" w:rsidRPr="008F55CB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628EF" w14:paraId="1358EA68" w14:textId="77777777" w:rsidTr="000628EF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041ABB" w14:textId="5389FAE8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 xml:space="preserve">Anthony Traverse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8224AA" w14:textId="6F6B77D6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C57875" w14:textId="08E1399E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F2C7A">
              <w:rPr>
                <w:rFonts w:asciiTheme="minorHAnsi" w:hAnsiTheme="minorHAnsi" w:cstheme="minorHAnsi"/>
              </w:rPr>
              <w:t>Baytex</w:t>
            </w:r>
            <w:proofErr w:type="spellEnd"/>
            <w:r w:rsidRPr="00BF2C7A">
              <w:rPr>
                <w:rFonts w:asciiTheme="minorHAnsi" w:hAnsiTheme="minorHAnsi" w:cstheme="minorHAnsi"/>
              </w:rPr>
              <w:t xml:space="preserve">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AAED29" w14:textId="436C130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Director</w:t>
            </w:r>
          </w:p>
        </w:tc>
      </w:tr>
      <w:tr w:rsidR="00746754" w14:paraId="11C22178" w14:textId="77777777" w:rsidTr="000628EF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B3D4CA" w14:textId="7C4842EC" w:rsidR="00746754" w:rsidRPr="00BF2C7A" w:rsidRDefault="001F0509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Matt Flette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F732BB" w14:textId="77777777" w:rsidR="00746754" w:rsidRPr="00BF2C7A" w:rsidRDefault="00746754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6218C2" w14:textId="7D625AC4" w:rsidR="00746754" w:rsidRPr="00BF2C7A" w:rsidRDefault="001F0509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5CA8BD" w14:textId="79BBA2CA" w:rsidR="00746754" w:rsidRPr="00BF2C7A" w:rsidRDefault="00BF2C7A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Director</w:t>
            </w:r>
          </w:p>
        </w:tc>
      </w:tr>
      <w:tr w:rsidR="00746754" w14:paraId="3689166C" w14:textId="77777777" w:rsidTr="000628EF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3E2D45" w14:textId="1FC9E4EF" w:rsidR="00746754" w:rsidRPr="00BF2C7A" w:rsidRDefault="008E736C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Jeff??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5B8183" w14:textId="77777777" w:rsidR="00746754" w:rsidRPr="00BF2C7A" w:rsidRDefault="00746754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846971" w14:textId="6998EDA5" w:rsidR="00746754" w:rsidRPr="00BF2C7A" w:rsidRDefault="00BF2C7A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CDC848" w14:textId="6ECD3361" w:rsidR="00746754" w:rsidRPr="00BF2C7A" w:rsidRDefault="00BF2C7A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Member</w:t>
            </w:r>
          </w:p>
        </w:tc>
      </w:tr>
      <w:tr w:rsidR="00BF2C7A" w14:paraId="62E9F5B3" w14:textId="77777777" w:rsidTr="000628EF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F10EDB" w14:textId="085D1A7F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Blair Fortin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D3E25D" w14:textId="76CE400B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FFEE6" w14:textId="617BD1E4" w:rsid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F2C7A">
              <w:rPr>
                <w:rFonts w:asciiTheme="minorHAnsi" w:hAnsiTheme="minorHAnsi" w:cstheme="minorHAnsi"/>
              </w:rPr>
              <w:t>Trevita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0293B9" w14:textId="6630073F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Member</w:t>
            </w:r>
          </w:p>
        </w:tc>
      </w:tr>
      <w:tr w:rsidR="00BF2C7A" w14:paraId="296EF5F4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D538F3C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AAF187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E007DEA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EB6AD9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F2C7A" w14:paraId="7880EAC0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AFA27E3" w14:textId="7E269634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19D925B4" w14:textId="7A09580D" w:rsidR="00BF2C7A" w:rsidRPr="00BF2C7A" w:rsidRDefault="00BF2C7A" w:rsidP="00BF2C7A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A883625" w14:textId="07E96BA3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691F56C" w14:textId="5A7F9146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Director</w:t>
            </w:r>
          </w:p>
        </w:tc>
      </w:tr>
      <w:tr w:rsidR="00BF2C7A" w14:paraId="17E3E618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D7D895E" w14:textId="029B6682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Michael Haltiner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40BBE6D" w14:textId="1EB843F9" w:rsidR="00BF2C7A" w:rsidRPr="00BF2C7A" w:rsidRDefault="00BF2C7A" w:rsidP="00BF2C7A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1954F4A" w14:textId="1E146A86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80F8EBE" w14:textId="1047509A" w:rsidR="00BF2C7A" w:rsidRPr="00746754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BF2C7A" w14:paraId="2528FDB4" w14:textId="77777777" w:rsidTr="005A5FB4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4BAC2A3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BC99680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9F5137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FB84F9" w14:textId="77777777" w:rsidR="00BF2C7A" w:rsidRPr="008F55CB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F2C7A" w14:paraId="0754B20A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1B3FC4E" w14:textId="77777777" w:rsidR="00BF2C7A" w:rsidRPr="00BF2C7A" w:rsidRDefault="00BF2C7A" w:rsidP="00BF2C7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0E30A30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10AA2B7" w14:textId="77777777" w:rsidR="00BF2C7A" w:rsidRPr="00BF2C7A" w:rsidRDefault="00BF2C7A" w:rsidP="00BF2C7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01100B3" w14:textId="77777777" w:rsidR="00BF2C7A" w:rsidRPr="008F55CB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F2C7A" w14:paraId="36270F13" w14:textId="77777777" w:rsidTr="005A5FB4">
        <w:trPr>
          <w:trHeight w:val="8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73EE965" w14:textId="77777777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38CB7A3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86DA9ED" w14:textId="77777777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21CCE66" w14:textId="77777777" w:rsidR="00BF2C7A" w:rsidRPr="008F55CB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F2C7A" w14:paraId="251BE951" w14:textId="77777777" w:rsidTr="005A5FB4">
        <w:trPr>
          <w:trHeight w:val="93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37A1496" w14:textId="77777777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4794F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5EBC18" w14:textId="77777777" w:rsidR="00BF2C7A" w:rsidRPr="00BF2C7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3562A9E1" w14:textId="77777777" w:rsidR="00BF2C7A" w:rsidRPr="008F55CB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F2C7A" w14:paraId="5FAE7357" w14:textId="77777777" w:rsidTr="005A5FB4">
        <w:trPr>
          <w:trHeight w:val="93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4F4CA8A" w14:textId="511E9276" w:rsidR="00BF2C7A" w:rsidRPr="00D97F9D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Reid Glenn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E0ACBA0" w14:textId="2E50FA64" w:rsidR="00BF2C7A" w:rsidRPr="00FE418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F329B82" w14:textId="7F4CF0D8" w:rsidR="00BF2C7A" w:rsidRPr="00FE418A" w:rsidRDefault="00BF2C7A" w:rsidP="00BF2C7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Technician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38490AA" w14:textId="77777777" w:rsidR="00BF2C7A" w:rsidRPr="008F55CB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0628EF" w14:paraId="60B21FA7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CC4F1F1" w14:textId="79AB4BAB" w:rsidR="000628EF" w:rsidRPr="00D97F9D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A826C0A" w14:textId="3B82D356" w:rsidR="000628EF" w:rsidRPr="008F55CB" w:rsidRDefault="000628EF" w:rsidP="000628EF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778C09" w14:textId="24F25998" w:rsidR="000628EF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D43E4EC" w14:textId="0063DD69" w:rsidR="000628EF" w:rsidRPr="008F55CB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746754" w14:paraId="1BF6A50C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D7CB78A" w14:textId="58DB6ED7" w:rsid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499F231" w14:textId="753800E7" w:rsidR="00746754" w:rsidRDefault="00746754" w:rsidP="00746754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40ECF919" w14:textId="008783C0" w:rsid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E1D0FDE" w14:textId="69D60A87" w:rsid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746754" w14:paraId="5A60A872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79683C5A" w14:textId="452B8EBF" w:rsidR="00746754" w:rsidRP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746754">
              <w:rPr>
                <w:rFonts w:asciiTheme="minorHAnsi" w:hAnsiTheme="minorHAnsi" w:cstheme="minorHAnsi"/>
              </w:rPr>
              <w:t xml:space="preserve">Karla Reesor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EE048F9" w14:textId="016770ED" w:rsidR="00746754" w:rsidRPr="00746754" w:rsidRDefault="00746754" w:rsidP="00746754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D5C5118" w14:textId="331015E5" w:rsidR="00746754" w:rsidRP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746754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9A0015B" w14:textId="4252DA92" w:rsidR="00746754" w:rsidRPr="008F55CB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1BB61B3A" w14:textId="093ACDCB" w:rsidR="003837B6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1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Approve Agenda</w:t>
      </w:r>
    </w:p>
    <w:p w14:paraId="72A32C14" w14:textId="72522013" w:rsidR="00CA1FB7" w:rsidRPr="00CA1FB7" w:rsidRDefault="00CA1FB7" w:rsidP="005A4CC3">
      <w:pPr>
        <w:spacing w:after="60"/>
        <w:rPr>
          <w:b/>
        </w:rPr>
      </w:pPr>
      <w:r w:rsidRPr="00CA1FB7">
        <w:rPr>
          <w:b/>
        </w:rPr>
        <w:t>Motion to approve the agenda by</w:t>
      </w:r>
      <w:r w:rsidR="001F0509">
        <w:rPr>
          <w:b/>
        </w:rPr>
        <w:t xml:space="preserve"> Doug Dallyn</w:t>
      </w:r>
      <w:r w:rsidRPr="00CA1FB7">
        <w:rPr>
          <w:b/>
        </w:rPr>
        <w:t>. No Blocks</w:t>
      </w:r>
    </w:p>
    <w:p w14:paraId="40788040" w14:textId="7D2265C3" w:rsidR="003837B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Approval of Minutes</w:t>
      </w:r>
    </w:p>
    <w:p w14:paraId="6134E08F" w14:textId="0A389FC5" w:rsidR="007C27C6" w:rsidRPr="007C27C6" w:rsidRDefault="007C27C6" w:rsidP="005A4CC3">
      <w:pPr>
        <w:pStyle w:val="ListParagraph"/>
        <w:spacing w:after="60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56244779" w:rsidR="007C27C6" w:rsidRDefault="007C27C6" w:rsidP="005A4CC3">
      <w:pPr>
        <w:spacing w:after="60"/>
        <w:ind w:left="360"/>
        <w:rPr>
          <w:b/>
        </w:rPr>
      </w:pPr>
      <w:r>
        <w:rPr>
          <w:b/>
        </w:rPr>
        <w:t xml:space="preserve">Motion to approve the </w:t>
      </w:r>
      <w:r w:rsidR="001F0509">
        <w:rPr>
          <w:b/>
        </w:rPr>
        <w:t>May 15, 2019 Minutes by Anthony Traverse. No Blocks.</w:t>
      </w:r>
    </w:p>
    <w:p w14:paraId="7D3C3F2B" w14:textId="3C9023C7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3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7C27C6" w:rsidRPr="00E114DE">
        <w:rPr>
          <w:b/>
          <w:color w:val="2F5496" w:themeColor="accent1" w:themeShade="BF"/>
          <w:sz w:val="24"/>
          <w:szCs w:val="24"/>
        </w:rPr>
        <w:t>Action Items</w:t>
      </w:r>
    </w:p>
    <w:p w14:paraId="22106762" w14:textId="77777777" w:rsidR="001F0509" w:rsidRDefault="001F0509" w:rsidP="005A4CC3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</w:rPr>
        <w:lastRenderedPageBreak/>
        <w:t xml:space="preserve">Mike will follow up with Northern Sunrise County about dust control at </w:t>
      </w:r>
      <w:proofErr w:type="spellStart"/>
      <w:r>
        <w:rPr>
          <w:b/>
        </w:rPr>
        <w:t>Codette</w:t>
      </w:r>
      <w:proofErr w:type="spellEnd"/>
      <w:r>
        <w:rPr>
          <w:b/>
        </w:rPr>
        <w:t xml:space="preserve"> Lake – </w:t>
      </w:r>
      <w:r>
        <w:rPr>
          <w:bCs/>
        </w:rPr>
        <w:t xml:space="preserve">the County and Woodland Cree both do dust suppression on the road near the trailer.  It has only been there for the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but we expect there are enough controls in place</w:t>
      </w:r>
      <w:r w:rsidR="007443C2" w:rsidRPr="003C1456">
        <w:rPr>
          <w:b/>
        </w:rPr>
        <w:t>.</w:t>
      </w:r>
    </w:p>
    <w:p w14:paraId="10621436" w14:textId="75C04A5D" w:rsidR="007443C2" w:rsidRPr="003C1456" w:rsidRDefault="001F0509" w:rsidP="005A4CC3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</w:rPr>
        <w:t xml:space="preserve">CNRL power meter at old 986 location </w:t>
      </w:r>
      <w:r>
        <w:rPr>
          <w:bCs/>
        </w:rPr>
        <w:t>– Matt Flette indicated they would be discussing internally.</w:t>
      </w:r>
      <w:r w:rsidR="003C1456" w:rsidRPr="003C1456">
        <w:rPr>
          <w:b/>
        </w:rPr>
        <w:t xml:space="preserve"> </w:t>
      </w:r>
    </w:p>
    <w:p w14:paraId="0866F8F6" w14:textId="4B1D2115" w:rsidR="007C27C6" w:rsidRPr="005A4CC3" w:rsidRDefault="003C1456" w:rsidP="005A4CC3">
      <w:pPr>
        <w:pStyle w:val="Heading3"/>
        <w:spacing w:before="60" w:after="60"/>
        <w:rPr>
          <w:rFonts w:asciiTheme="minorHAnsi" w:hAnsiTheme="minorHAnsi" w:cstheme="minorHAnsi"/>
          <w:b/>
          <w:color w:val="2F5496" w:themeColor="accent1" w:themeShade="BF"/>
        </w:rPr>
      </w:pPr>
      <w:r w:rsidRPr="005A4CC3">
        <w:rPr>
          <w:rFonts w:asciiTheme="minorHAnsi" w:hAnsiTheme="minorHAnsi" w:cstheme="minorHAnsi"/>
          <w:b/>
          <w:color w:val="2F5496" w:themeColor="accent1" w:themeShade="BF"/>
        </w:rPr>
        <w:t>2</w:t>
      </w:r>
      <w:r w:rsidRPr="005A4CC3">
        <w:rPr>
          <w:rFonts w:asciiTheme="minorHAnsi" w:hAnsiTheme="minorHAnsi" w:cstheme="minorHAnsi"/>
          <w:b/>
          <w:color w:val="2F5496" w:themeColor="accent1" w:themeShade="BF"/>
        </w:rPr>
        <w:tab/>
      </w:r>
      <w:r w:rsidR="00E114DE" w:rsidRPr="005A4CC3">
        <w:rPr>
          <w:rFonts w:asciiTheme="minorHAnsi" w:hAnsiTheme="minorHAnsi" w:cstheme="minorHAnsi"/>
          <w:b/>
          <w:color w:val="2F5496" w:themeColor="accent1" w:themeShade="BF"/>
        </w:rPr>
        <w:t>Standing Business</w:t>
      </w:r>
    </w:p>
    <w:p w14:paraId="76C7EBB7" w14:textId="7E56E4F4" w:rsidR="00E114DE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2.1</w:t>
      </w:r>
      <w:r w:rsidRPr="00E114DE">
        <w:rPr>
          <w:b/>
          <w:color w:val="2F5496" w:themeColor="accent1" w:themeShade="BF"/>
          <w:sz w:val="24"/>
          <w:szCs w:val="24"/>
        </w:rPr>
        <w:tab/>
        <w:t>Administration and Planning</w:t>
      </w:r>
    </w:p>
    <w:p w14:paraId="3D20506A" w14:textId="414106C4" w:rsidR="00592F64" w:rsidRDefault="00A03C8A" w:rsidP="005A4CC3">
      <w:pPr>
        <w:spacing w:after="60"/>
        <w:ind w:left="360"/>
        <w:rPr>
          <w:u w:val="single"/>
        </w:rPr>
      </w:pPr>
      <w:r w:rsidRPr="00BF6A3F">
        <w:rPr>
          <w:u w:val="single"/>
        </w:rPr>
        <w:t>2018-19 Contracts</w:t>
      </w:r>
    </w:p>
    <w:p w14:paraId="76AD66E4" w14:textId="4DDFF2A5" w:rsidR="001F0509" w:rsidRPr="001F0509" w:rsidRDefault="001F0509" w:rsidP="001F0509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r>
        <w:t xml:space="preserve">in November PRAMP signed a contract with AEP to the end of March 2023. </w:t>
      </w:r>
    </w:p>
    <w:p w14:paraId="236C76D0" w14:textId="1E16F17D" w:rsidR="001F0509" w:rsidRPr="001F0509" w:rsidRDefault="001F0509" w:rsidP="001F0509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r>
        <w:t>The contract includes the purchase of equipment to move from the premium rental rates we pay to a third party contractor.</w:t>
      </w:r>
    </w:p>
    <w:p w14:paraId="713B1A01" w14:textId="61768279" w:rsidR="001F0509" w:rsidRPr="001F0509" w:rsidRDefault="001F0509" w:rsidP="001F0509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r>
        <w:t xml:space="preserve">There is a clause in the contract that allows </w:t>
      </w:r>
      <w:proofErr w:type="gramStart"/>
      <w:r>
        <w:t>for the amount of</w:t>
      </w:r>
      <w:proofErr w:type="gramEnd"/>
      <w:r>
        <w:t xml:space="preserve"> the contract to change.</w:t>
      </w:r>
    </w:p>
    <w:p w14:paraId="1A7834D3" w14:textId="4BE4DEED" w:rsidR="001F0509" w:rsidRPr="00295BAB" w:rsidRDefault="001F0509" w:rsidP="00295BAB">
      <w:pPr>
        <w:pStyle w:val="ListParagraph"/>
        <w:spacing w:after="60"/>
        <w:ind w:left="360"/>
      </w:pPr>
      <w:r w:rsidRPr="00295BAB">
        <w:t>2020/2021 Workplan</w:t>
      </w:r>
    </w:p>
    <w:p w14:paraId="2648F674" w14:textId="07D0E86B" w:rsidR="001F0509" w:rsidRDefault="001F0509" w:rsidP="00295BAB">
      <w:pPr>
        <w:pStyle w:val="ListParagraph"/>
        <w:numPr>
          <w:ilvl w:val="0"/>
          <w:numId w:val="24"/>
        </w:numPr>
        <w:spacing w:after="60"/>
        <w:ind w:left="1080"/>
      </w:pPr>
      <w:r>
        <w:t xml:space="preserve">There is a meeting on December 17 in Calgary, the Oilsands </w:t>
      </w:r>
      <w:r w:rsidR="00C50276">
        <w:t>Secretariat</w:t>
      </w:r>
      <w:r>
        <w:t xml:space="preserve"> is bringing the oilsands technical group together to get a better idea of what monitoring may look like for PRAMP. </w:t>
      </w:r>
    </w:p>
    <w:p w14:paraId="1A31C653" w14:textId="79827BA8" w:rsidR="001F0509" w:rsidRDefault="001F0509" w:rsidP="00295BAB">
      <w:pPr>
        <w:pStyle w:val="ListParagraph"/>
        <w:numPr>
          <w:ilvl w:val="0"/>
          <w:numId w:val="24"/>
        </w:numPr>
        <w:spacing w:after="60"/>
        <w:ind w:left="1080"/>
      </w:pPr>
      <w:r>
        <w:t xml:space="preserve">Expect to see the results from the network optimization </w:t>
      </w:r>
      <w:r w:rsidR="00295BAB">
        <w:t>report</w:t>
      </w:r>
    </w:p>
    <w:p w14:paraId="1DCEE634" w14:textId="3DBBF564" w:rsidR="00295BAB" w:rsidRDefault="00295BAB" w:rsidP="00295BAB">
      <w:pPr>
        <w:pStyle w:val="ListParagraph"/>
        <w:spacing w:after="60"/>
        <w:ind w:left="360"/>
      </w:pPr>
      <w:r>
        <w:t>Education and Outreach Grant</w:t>
      </w:r>
    </w:p>
    <w:p w14:paraId="6EC1C256" w14:textId="39919D23" w:rsidR="00295BAB" w:rsidRDefault="00295BAB" w:rsidP="00295BAB">
      <w:pPr>
        <w:pStyle w:val="ListParagraph"/>
        <w:numPr>
          <w:ilvl w:val="0"/>
          <w:numId w:val="25"/>
        </w:numPr>
        <w:spacing w:after="60"/>
        <w:ind w:left="1080"/>
      </w:pPr>
      <w:r>
        <w:t>PRAMP approved for a four year grant, we have not received the draft grant yet</w:t>
      </w:r>
    </w:p>
    <w:p w14:paraId="2246139F" w14:textId="2E67ED94" w:rsidR="00295BAB" w:rsidRDefault="00295BAB" w:rsidP="00295BAB">
      <w:pPr>
        <w:pStyle w:val="ListParagraph"/>
        <w:numPr>
          <w:ilvl w:val="0"/>
          <w:numId w:val="25"/>
        </w:numPr>
        <w:spacing w:after="60"/>
        <w:ind w:left="1080"/>
      </w:pPr>
      <w:r>
        <w:t>The grant will allow PRAMP to continue outreach for the foreseeable future.</w:t>
      </w:r>
    </w:p>
    <w:p w14:paraId="41BCC9F1" w14:textId="7C266B6D" w:rsidR="00295BAB" w:rsidRDefault="00295BAB" w:rsidP="00295BAB">
      <w:pPr>
        <w:pStyle w:val="ListParagraph"/>
        <w:numPr>
          <w:ilvl w:val="0"/>
          <w:numId w:val="25"/>
        </w:numPr>
        <w:spacing w:after="60"/>
        <w:ind w:left="1080"/>
      </w:pPr>
      <w:r>
        <w:t>Anyone in the technical group aware of events PRAMP can participate in, please let Karla know.</w:t>
      </w:r>
    </w:p>
    <w:p w14:paraId="21CBFA52" w14:textId="22408C38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Continuous Monitoring Program</w:t>
      </w:r>
    </w:p>
    <w:p w14:paraId="5C0F5C2B" w14:textId="0DB52FDB" w:rsidR="00A02A57" w:rsidRDefault="00A02A57" w:rsidP="005A4CC3">
      <w:pPr>
        <w:spacing w:after="60"/>
        <w:ind w:left="360"/>
        <w:rPr>
          <w:u w:val="single"/>
        </w:rPr>
      </w:pPr>
      <w:r>
        <w:rPr>
          <w:u w:val="single"/>
        </w:rPr>
        <w:t>Dashboard Reports</w:t>
      </w:r>
    </w:p>
    <w:p w14:paraId="7AF9ACDC" w14:textId="09BE3514" w:rsidR="00A02A57" w:rsidRDefault="00A02A57" w:rsidP="00EC5BB9">
      <w:pPr>
        <w:pStyle w:val="ListParagraph"/>
        <w:numPr>
          <w:ilvl w:val="0"/>
          <w:numId w:val="27"/>
        </w:numPr>
        <w:spacing w:after="60"/>
      </w:pPr>
      <w:proofErr w:type="gramStart"/>
      <w:r>
        <w:t>All of</w:t>
      </w:r>
      <w:proofErr w:type="gramEnd"/>
      <w:r>
        <w:t xml:space="preserve"> the Dashboard Reports are available on the website. The AQHI data will be available on the November report.</w:t>
      </w:r>
    </w:p>
    <w:p w14:paraId="7D88342B" w14:textId="12255158" w:rsidR="00C50276" w:rsidRPr="00C50276" w:rsidRDefault="00C50276" w:rsidP="005A4CC3">
      <w:pPr>
        <w:spacing w:after="60"/>
        <w:ind w:left="360"/>
        <w:rPr>
          <w:u w:val="single"/>
        </w:rPr>
      </w:pPr>
      <w:r w:rsidRPr="00C50276">
        <w:rPr>
          <w:u w:val="single"/>
        </w:rPr>
        <w:t>Operation Issues</w:t>
      </w:r>
    </w:p>
    <w:p w14:paraId="3CAE5DDB" w14:textId="5D71D20C" w:rsidR="00C50276" w:rsidRDefault="00C50276" w:rsidP="00EC5BB9">
      <w:pPr>
        <w:pStyle w:val="ListParagraph"/>
        <w:numPr>
          <w:ilvl w:val="0"/>
          <w:numId w:val="27"/>
        </w:numPr>
        <w:spacing w:after="60"/>
      </w:pPr>
      <w:r>
        <w:t>One power issue at 986 likely caused by an animal on the power line.</w:t>
      </w:r>
    </w:p>
    <w:p w14:paraId="7293EF39" w14:textId="7B33A89D" w:rsidR="00C50276" w:rsidRPr="00C50276" w:rsidRDefault="00C50276" w:rsidP="005A4CC3">
      <w:pPr>
        <w:spacing w:after="60"/>
        <w:ind w:left="360"/>
        <w:rPr>
          <w:u w:val="single"/>
        </w:rPr>
      </w:pPr>
      <w:r w:rsidRPr="00C50276">
        <w:rPr>
          <w:u w:val="single"/>
        </w:rPr>
        <w:t>Procurement plan</w:t>
      </w:r>
    </w:p>
    <w:p w14:paraId="07D878EA" w14:textId="46AA759A" w:rsidR="00C50276" w:rsidRDefault="00C50276" w:rsidP="00EC5BB9">
      <w:pPr>
        <w:pStyle w:val="ListParagraph"/>
        <w:numPr>
          <w:ilvl w:val="0"/>
          <w:numId w:val="27"/>
        </w:numPr>
        <w:spacing w:after="60"/>
      </w:pPr>
      <w:r>
        <w:t>Lily and Mike are working on an equipment purchase plan.</w:t>
      </w:r>
    </w:p>
    <w:p w14:paraId="0A0C53BF" w14:textId="682F14E2" w:rsidR="00C50276" w:rsidRDefault="00C50276" w:rsidP="00EC5BB9">
      <w:pPr>
        <w:pStyle w:val="ListParagraph"/>
        <w:numPr>
          <w:ilvl w:val="0"/>
          <w:numId w:val="27"/>
        </w:numPr>
        <w:spacing w:after="60"/>
      </w:pPr>
      <w:r>
        <w:t xml:space="preserve">We have purchased two stations – the AQHI station, as well as one other that will replace one of the rented </w:t>
      </w:r>
      <w:proofErr w:type="gramStart"/>
      <w:r>
        <w:t>station</w:t>
      </w:r>
      <w:proofErr w:type="gramEnd"/>
      <w:r>
        <w:t>. We are in the process of purchasing a 3</w:t>
      </w:r>
      <w:r w:rsidRPr="00EC5BB9">
        <w:rPr>
          <w:vertAlign w:val="superscript"/>
        </w:rPr>
        <w:t>rd</w:t>
      </w:r>
      <w:r>
        <w:t xml:space="preserve"> station.</w:t>
      </w:r>
    </w:p>
    <w:p w14:paraId="7141235A" w14:textId="000C8612" w:rsidR="00C50276" w:rsidRDefault="00C50276" w:rsidP="00EC5BB9">
      <w:pPr>
        <w:pStyle w:val="ListParagraph"/>
        <w:numPr>
          <w:ilvl w:val="0"/>
          <w:numId w:val="27"/>
        </w:numPr>
        <w:spacing w:after="60"/>
      </w:pPr>
      <w:r>
        <w:t>We are working on purchasing equipment to outfit the stations.</w:t>
      </w:r>
    </w:p>
    <w:p w14:paraId="7B800FAA" w14:textId="5440AA6B" w:rsidR="00C50276" w:rsidRPr="00C50276" w:rsidRDefault="00C50276" w:rsidP="00C50276">
      <w:pPr>
        <w:spacing w:after="60"/>
        <w:ind w:left="360"/>
        <w:rPr>
          <w:u w:val="single"/>
        </w:rPr>
      </w:pPr>
      <w:r w:rsidRPr="00C50276">
        <w:rPr>
          <w:u w:val="single"/>
        </w:rPr>
        <w:t>Reno Siting</w:t>
      </w:r>
    </w:p>
    <w:p w14:paraId="46A7BB23" w14:textId="77777777" w:rsidR="00520E24" w:rsidRDefault="00C50276" w:rsidP="000438AD">
      <w:pPr>
        <w:pStyle w:val="ListParagraph"/>
        <w:numPr>
          <w:ilvl w:val="0"/>
          <w:numId w:val="28"/>
        </w:numPr>
        <w:spacing w:after="60"/>
      </w:pPr>
      <w:r>
        <w:t>In the 2018 AEP audit there were two siting issues</w:t>
      </w:r>
      <w:r w:rsidR="00520E24">
        <w:t xml:space="preserve"> related to trees at 986 and Reno.</w:t>
      </w:r>
    </w:p>
    <w:p w14:paraId="1F35FEBB" w14:textId="77777777" w:rsidR="00520E24" w:rsidRDefault="00C50276" w:rsidP="000438AD">
      <w:pPr>
        <w:pStyle w:val="ListParagraph"/>
        <w:numPr>
          <w:ilvl w:val="0"/>
          <w:numId w:val="28"/>
        </w:numPr>
        <w:spacing w:after="60"/>
      </w:pPr>
      <w:r>
        <w:t xml:space="preserve">one has been addressed; we moved the 986 station.  </w:t>
      </w:r>
    </w:p>
    <w:p w14:paraId="0EAF3630" w14:textId="77777777" w:rsidR="00520E24" w:rsidRDefault="00520E24" w:rsidP="000438AD">
      <w:pPr>
        <w:pStyle w:val="ListParagraph"/>
        <w:numPr>
          <w:ilvl w:val="0"/>
          <w:numId w:val="28"/>
        </w:numPr>
        <w:spacing w:after="60"/>
      </w:pPr>
      <w:r>
        <w:t>For the Reno Station issue</w:t>
      </w:r>
    </w:p>
    <w:p w14:paraId="4FD6B618" w14:textId="7A0E390A" w:rsidR="00C50276" w:rsidRDefault="00520E24" w:rsidP="000438AD">
      <w:pPr>
        <w:pStyle w:val="ListParagraph"/>
        <w:numPr>
          <w:ilvl w:val="1"/>
          <w:numId w:val="29"/>
        </w:numPr>
        <w:spacing w:after="60"/>
        <w:ind w:left="1440"/>
      </w:pPr>
      <w:r>
        <w:t xml:space="preserve">We have asked AEP if we can move the wind </w:t>
      </w:r>
      <w:proofErr w:type="gramStart"/>
      <w:r>
        <w:t>tower, but</w:t>
      </w:r>
      <w:proofErr w:type="gramEnd"/>
      <w:r>
        <w:t xml:space="preserve"> have not received a clear answer from AEP.</w:t>
      </w:r>
    </w:p>
    <w:p w14:paraId="3D5B0EFB" w14:textId="04BB3001" w:rsidR="00520E24" w:rsidRDefault="00520E24" w:rsidP="000438AD">
      <w:pPr>
        <w:pStyle w:val="ListParagraph"/>
        <w:numPr>
          <w:ilvl w:val="1"/>
          <w:numId w:val="29"/>
        </w:numPr>
        <w:spacing w:after="60"/>
        <w:ind w:left="1440"/>
      </w:pPr>
      <w:r>
        <w:t>We could purchase a higher tower, although our third party contractor may not be able to service it; taller towers can be very expensive (guide wires, cement pilings)</w:t>
      </w:r>
    </w:p>
    <w:p w14:paraId="1C2D4426" w14:textId="65B7F3F0" w:rsidR="00520E24" w:rsidRDefault="00520E24" w:rsidP="000438AD">
      <w:pPr>
        <w:pStyle w:val="ListParagraph"/>
        <w:numPr>
          <w:ilvl w:val="1"/>
          <w:numId w:val="29"/>
        </w:numPr>
        <w:spacing w:after="60"/>
        <w:ind w:left="1440"/>
      </w:pPr>
      <w:r>
        <w:t>We could move the station, entirely, we would need to do a siting plan – ensure there is a clear area without any trees</w:t>
      </w:r>
    </w:p>
    <w:p w14:paraId="1B2EB657" w14:textId="5A4B3DAB" w:rsidR="00520E24" w:rsidRDefault="00520E24" w:rsidP="000438AD">
      <w:pPr>
        <w:pStyle w:val="ListParagraph"/>
        <w:numPr>
          <w:ilvl w:val="1"/>
          <w:numId w:val="29"/>
        </w:numPr>
        <w:spacing w:after="60"/>
        <w:ind w:left="1440"/>
      </w:pPr>
      <w:r>
        <w:lastRenderedPageBreak/>
        <w:t>We could co-deploy a second trailer to a nearby site (SW of where the trailer is now) to determine if its possible to eventually decommission the third party run trailer.</w:t>
      </w:r>
    </w:p>
    <w:p w14:paraId="5D163AB8" w14:textId="4732C91C" w:rsidR="00520E24" w:rsidRPr="007A5354" w:rsidRDefault="007A5354" w:rsidP="00C50276">
      <w:pPr>
        <w:spacing w:after="60"/>
        <w:ind w:left="360"/>
        <w:rPr>
          <w:b/>
          <w:bCs/>
        </w:rPr>
      </w:pPr>
      <w:r w:rsidRPr="007A5354">
        <w:rPr>
          <w:b/>
          <w:bCs/>
        </w:rPr>
        <w:t xml:space="preserve">Action item: Mike and Lily will develop a proposal for a co-deployment with objective to </w:t>
      </w:r>
      <w:r>
        <w:rPr>
          <w:b/>
          <w:bCs/>
        </w:rPr>
        <w:t>address siting issues at Reno</w:t>
      </w:r>
      <w:r w:rsidRPr="007A5354">
        <w:rPr>
          <w:b/>
          <w:bCs/>
        </w:rPr>
        <w:t>.  Timeline is end of January</w:t>
      </w:r>
      <w:r w:rsidR="00520E24" w:rsidRPr="007A5354">
        <w:rPr>
          <w:b/>
          <w:bCs/>
        </w:rPr>
        <w:t xml:space="preserve"> </w:t>
      </w:r>
    </w:p>
    <w:p w14:paraId="0C7DE88C" w14:textId="56E8F2A5" w:rsidR="00CF744A" w:rsidRPr="00E114DE" w:rsidRDefault="000438AD" w:rsidP="005A4CC3">
      <w:pPr>
        <w:spacing w:after="60"/>
        <w:rPr>
          <w:b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2</w:t>
      </w:r>
      <w:r w:rsidR="00E114DE" w:rsidRPr="00E114DE">
        <w:rPr>
          <w:b/>
          <w:color w:val="2F5496" w:themeColor="accent1" w:themeShade="BF"/>
          <w:sz w:val="24"/>
          <w:szCs w:val="24"/>
        </w:rPr>
        <w:t>.3</w:t>
      </w:r>
      <w:r w:rsidR="00E114DE"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Canister Sampling Program</w:t>
      </w:r>
    </w:p>
    <w:p w14:paraId="55C490D3" w14:textId="164EB331" w:rsidR="00A03C8A" w:rsidRPr="00BF6A3F" w:rsidRDefault="00E114DE" w:rsidP="005A4CC3">
      <w:pPr>
        <w:spacing w:after="60"/>
        <w:ind w:left="360"/>
        <w:rPr>
          <w:u w:val="single"/>
        </w:rPr>
      </w:pPr>
      <w:r>
        <w:rPr>
          <w:u w:val="single"/>
        </w:rPr>
        <w:t>Review canister results</w:t>
      </w:r>
    </w:p>
    <w:p w14:paraId="2828D802" w14:textId="7850E23A" w:rsidR="0085538F" w:rsidRDefault="007A5354" w:rsidP="000438AD">
      <w:pPr>
        <w:pStyle w:val="ListParagraph"/>
        <w:numPr>
          <w:ilvl w:val="0"/>
          <w:numId w:val="15"/>
        </w:numPr>
        <w:spacing w:after="60"/>
        <w:contextualSpacing w:val="0"/>
      </w:pPr>
      <w:r>
        <w:t>Intention to run the methane based trigger component</w:t>
      </w:r>
      <w:r w:rsidR="0085538F">
        <w:t xml:space="preserve"> for the rest of the fiscal year and do an isotopic analysis and provide a recommendation to the Board.</w:t>
      </w:r>
    </w:p>
    <w:p w14:paraId="649E52A0" w14:textId="4553A27F" w:rsidR="00A02A57" w:rsidRDefault="007A5354" w:rsidP="000438AD">
      <w:pPr>
        <w:pStyle w:val="ListParagraph"/>
        <w:numPr>
          <w:ilvl w:val="0"/>
          <w:numId w:val="15"/>
        </w:numPr>
        <w:spacing w:after="60"/>
        <w:contextualSpacing w:val="0"/>
      </w:pPr>
      <w:r>
        <w:t>Onboarding of Field Assistant – main component of position is to be responsible for canister program</w:t>
      </w:r>
      <w:r w:rsidR="00A02A57">
        <w:t>.</w:t>
      </w:r>
      <w:r>
        <w:t xml:space="preserve"> We are working through a few issues.  Lily has developed </w:t>
      </w:r>
      <w:proofErr w:type="gramStart"/>
      <w:r>
        <w:t>a number of</w:t>
      </w:r>
      <w:proofErr w:type="gramEnd"/>
      <w:r>
        <w:t xml:space="preserve"> checklists and Mike will be meeting with him this week to do a six month review.</w:t>
      </w:r>
    </w:p>
    <w:p w14:paraId="0B94C648" w14:textId="40B42692" w:rsidR="00B80679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2.4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85538F">
        <w:rPr>
          <w:b/>
          <w:color w:val="2F5496" w:themeColor="accent1" w:themeShade="BF"/>
          <w:sz w:val="24"/>
          <w:szCs w:val="24"/>
        </w:rPr>
        <w:t>New Business</w:t>
      </w:r>
      <w:r w:rsidRPr="00E114DE">
        <w:rPr>
          <w:b/>
          <w:color w:val="2F5496" w:themeColor="accent1" w:themeShade="BF"/>
          <w:sz w:val="24"/>
          <w:szCs w:val="24"/>
        </w:rPr>
        <w:t xml:space="preserve"> </w:t>
      </w:r>
    </w:p>
    <w:p w14:paraId="59A2A581" w14:textId="15852FA6" w:rsidR="00422D1B" w:rsidRPr="00422D1B" w:rsidRDefault="0085538F" w:rsidP="00422D1B">
      <w:pPr>
        <w:spacing w:after="60"/>
        <w:ind w:left="360"/>
        <w:rPr>
          <w:u w:val="single"/>
        </w:rPr>
      </w:pPr>
      <w:r w:rsidRPr="00422D1B">
        <w:rPr>
          <w:u w:val="single"/>
        </w:rPr>
        <w:t>PAC Sampling</w:t>
      </w:r>
      <w:r w:rsidR="00422D1B" w:rsidRPr="00422D1B">
        <w:rPr>
          <w:u w:val="single"/>
        </w:rPr>
        <w:t xml:space="preserve"> (Polycyclic compounds)</w:t>
      </w:r>
    </w:p>
    <w:p w14:paraId="12C60E3E" w14:textId="7233D3F9" w:rsidR="00422D1B" w:rsidRDefault="00422D1B" w:rsidP="000438AD">
      <w:pPr>
        <w:pStyle w:val="ListParagraph"/>
        <w:numPr>
          <w:ilvl w:val="0"/>
          <w:numId w:val="21"/>
        </w:numPr>
        <w:spacing w:after="60"/>
        <w:ind w:left="1080"/>
        <w:contextualSpacing w:val="0"/>
      </w:pPr>
      <w:r>
        <w:t>Project with ECCC and AEP</w:t>
      </w:r>
    </w:p>
    <w:p w14:paraId="4957F81C" w14:textId="4AB68A30" w:rsidR="00422D1B" w:rsidRDefault="00422D1B" w:rsidP="000438AD">
      <w:pPr>
        <w:pStyle w:val="ListParagraph"/>
        <w:numPr>
          <w:ilvl w:val="0"/>
          <w:numId w:val="21"/>
        </w:numPr>
        <w:spacing w:after="60"/>
        <w:ind w:left="1080"/>
        <w:contextualSpacing w:val="0"/>
      </w:pPr>
      <w:r>
        <w:t>Will be mounted on one of our monitoring stations, currently AEP wants to put it on Reno, but Mike will talk to them prior to installing it.</w:t>
      </w:r>
    </w:p>
    <w:p w14:paraId="7A08739E" w14:textId="770599AD" w:rsidR="0085538F" w:rsidRDefault="0085538F" w:rsidP="000438AD">
      <w:pPr>
        <w:pStyle w:val="ListParagraph"/>
        <w:numPr>
          <w:ilvl w:val="0"/>
          <w:numId w:val="21"/>
        </w:numPr>
        <w:spacing w:after="60"/>
        <w:ind w:left="1080"/>
        <w:contextualSpacing w:val="0"/>
      </w:pPr>
      <w:r>
        <w:t xml:space="preserve">We have received the sample media and </w:t>
      </w:r>
      <w:r w:rsidR="00422D1B">
        <w:t>samples.</w:t>
      </w:r>
    </w:p>
    <w:p w14:paraId="2CE57CF5" w14:textId="57E0336B" w:rsidR="00422D1B" w:rsidRDefault="00422D1B" w:rsidP="000438AD">
      <w:pPr>
        <w:pStyle w:val="ListParagraph"/>
        <w:numPr>
          <w:ilvl w:val="0"/>
          <w:numId w:val="21"/>
        </w:numPr>
        <w:spacing w:after="60"/>
        <w:ind w:left="1080"/>
        <w:contextualSpacing w:val="0"/>
      </w:pPr>
      <w:r>
        <w:t>Deployed for two years.  Samples are collected every 2 months</w:t>
      </w:r>
    </w:p>
    <w:p w14:paraId="4F2183DC" w14:textId="5BF5DAE6" w:rsidR="00422D1B" w:rsidRPr="00422D1B" w:rsidRDefault="00422D1B" w:rsidP="00422D1B">
      <w:pPr>
        <w:pStyle w:val="ListParagraph"/>
        <w:spacing w:after="60"/>
        <w:ind w:left="540"/>
        <w:contextualSpacing w:val="0"/>
        <w:rPr>
          <w:u w:val="single"/>
        </w:rPr>
      </w:pPr>
      <w:r w:rsidRPr="00422D1B">
        <w:rPr>
          <w:u w:val="single"/>
        </w:rPr>
        <w:t>Purple Air</w:t>
      </w:r>
    </w:p>
    <w:p w14:paraId="01DB9FF2" w14:textId="13097E91" w:rsidR="00422D1B" w:rsidRDefault="00422D1B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 xml:space="preserve">Monitors </w:t>
      </w:r>
      <w:r w:rsidR="000438AD">
        <w:t>P</w:t>
      </w:r>
      <w:r>
        <w:t xml:space="preserve">articulate </w:t>
      </w:r>
      <w:r w:rsidR="000438AD">
        <w:t>M</w:t>
      </w:r>
      <w:r>
        <w:t>atter</w:t>
      </w:r>
    </w:p>
    <w:p w14:paraId="0BDE09AA" w14:textId="27482B03" w:rsidR="00422D1B" w:rsidRDefault="00422D1B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>Very cheap</w:t>
      </w:r>
    </w:p>
    <w:p w14:paraId="16A6DBE6" w14:textId="0394B5DB" w:rsidR="00422D1B" w:rsidRDefault="00422D1B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>There are a couple of stations where the units have been co-located to track to see how accurate the data is</w:t>
      </w:r>
    </w:p>
    <w:p w14:paraId="7B1135C6" w14:textId="423139F1" w:rsidR="00422D1B" w:rsidRDefault="00422D1B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>The data is near real time on a website</w:t>
      </w:r>
    </w:p>
    <w:p w14:paraId="7588A62B" w14:textId="383F8B87" w:rsidR="00422D1B" w:rsidRDefault="00422D1B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>We are looking for places to locate the units</w:t>
      </w:r>
    </w:p>
    <w:p w14:paraId="78D892C1" w14:textId="397CEFF1" w:rsidR="00422D1B" w:rsidRDefault="003E3809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>Grimshaw is interested in having on in the town</w:t>
      </w:r>
    </w:p>
    <w:p w14:paraId="090DC91F" w14:textId="6E492CF5" w:rsidR="003E3809" w:rsidRDefault="003E3809" w:rsidP="00422D1B">
      <w:pPr>
        <w:pStyle w:val="ListParagraph"/>
        <w:numPr>
          <w:ilvl w:val="0"/>
          <w:numId w:val="26"/>
        </w:numPr>
        <w:spacing w:after="60"/>
        <w:contextualSpacing w:val="0"/>
      </w:pPr>
      <w:r>
        <w:t xml:space="preserve">Two other locations that may be interested is St. Isadore (Timothy Feedlot) and Nampa, Northern Sunrise County (Silica Plant), Peace River </w:t>
      </w:r>
    </w:p>
    <w:p w14:paraId="360440BF" w14:textId="64F77DA0" w:rsidR="00EA59DA" w:rsidRPr="005A4CC3" w:rsidRDefault="005A4CC3" w:rsidP="005A4CC3">
      <w:pPr>
        <w:pStyle w:val="Heading3"/>
        <w:spacing w:before="60" w:after="60"/>
        <w:rPr>
          <w:rFonts w:ascii="Calibri" w:hAnsi="Calibri" w:cs="Calibri"/>
          <w:b/>
          <w:color w:val="2F5496" w:themeColor="accent1" w:themeShade="BF"/>
        </w:rPr>
      </w:pPr>
      <w:r w:rsidRPr="005A4CC3">
        <w:rPr>
          <w:rFonts w:ascii="Calibri" w:hAnsi="Calibri" w:cs="Calibri"/>
          <w:b/>
          <w:color w:val="2F5496" w:themeColor="accent1" w:themeShade="BF"/>
        </w:rPr>
        <w:t>3</w:t>
      </w:r>
      <w:r w:rsidRPr="005A4CC3">
        <w:rPr>
          <w:rFonts w:ascii="Calibri" w:hAnsi="Calibri" w:cs="Calibri"/>
          <w:b/>
          <w:color w:val="2F5496" w:themeColor="accent1" w:themeShade="BF"/>
        </w:rPr>
        <w:tab/>
        <w:t>Closing</w:t>
      </w:r>
    </w:p>
    <w:p w14:paraId="7D43682D" w14:textId="203DD570" w:rsidR="00F863A7" w:rsidRPr="007443C2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7443C2">
        <w:rPr>
          <w:b/>
          <w:color w:val="2F5496" w:themeColor="accent1" w:themeShade="BF"/>
          <w:sz w:val="24"/>
          <w:szCs w:val="24"/>
        </w:rPr>
        <w:t>3.1</w:t>
      </w:r>
      <w:r w:rsidRPr="007443C2">
        <w:rPr>
          <w:b/>
          <w:color w:val="2F5496" w:themeColor="accent1" w:themeShade="BF"/>
          <w:sz w:val="24"/>
          <w:szCs w:val="24"/>
        </w:rPr>
        <w:tab/>
        <w:t>Roundtable</w:t>
      </w:r>
    </w:p>
    <w:p w14:paraId="17095518" w14:textId="77777777" w:rsidR="000438AD" w:rsidRDefault="003E3809" w:rsidP="000438AD">
      <w:pPr>
        <w:spacing w:after="60"/>
        <w:ind w:left="540"/>
      </w:pPr>
      <w:r>
        <w:t>Doug – asked about tree</w:t>
      </w:r>
      <w:r w:rsidR="008E736C">
        <w:t>s</w:t>
      </w:r>
      <w:r>
        <w:t xml:space="preserve"> at </w:t>
      </w:r>
      <w:proofErr w:type="spellStart"/>
      <w:r>
        <w:t>Cadotte</w:t>
      </w:r>
      <w:proofErr w:type="spellEnd"/>
      <w:r>
        <w:t xml:space="preserve">.  </w:t>
      </w:r>
    </w:p>
    <w:p w14:paraId="21D65159" w14:textId="558F55A4" w:rsidR="003B5305" w:rsidRDefault="003E3809" w:rsidP="000438AD">
      <w:pPr>
        <w:spacing w:after="60"/>
        <w:ind w:left="540"/>
      </w:pPr>
      <w:r w:rsidRPr="008E736C">
        <w:rPr>
          <w:b/>
          <w:bCs/>
        </w:rPr>
        <w:t>Action Item: Mike will follow up with Elvis</w:t>
      </w:r>
      <w:r w:rsidR="000438AD">
        <w:rPr>
          <w:b/>
          <w:bCs/>
        </w:rPr>
        <w:t xml:space="preserve"> about the tree issue</w:t>
      </w:r>
      <w:r w:rsidRPr="008E736C">
        <w:rPr>
          <w:b/>
          <w:bCs/>
        </w:rPr>
        <w:t xml:space="preserve"> at Woodland Cree</w:t>
      </w:r>
    </w:p>
    <w:p w14:paraId="0B24648D" w14:textId="4EA30E2B" w:rsidR="00E114DE" w:rsidRPr="007443C2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7443C2">
        <w:rPr>
          <w:b/>
          <w:color w:val="2F5496" w:themeColor="accent1" w:themeShade="BF"/>
          <w:sz w:val="24"/>
          <w:szCs w:val="24"/>
        </w:rPr>
        <w:t>3.2</w:t>
      </w:r>
      <w:r w:rsidRPr="007443C2">
        <w:rPr>
          <w:b/>
          <w:color w:val="2F5496" w:themeColor="accent1" w:themeShade="BF"/>
          <w:sz w:val="24"/>
          <w:szCs w:val="24"/>
        </w:rPr>
        <w:tab/>
        <w:t>Next Meeting</w:t>
      </w:r>
    </w:p>
    <w:p w14:paraId="606367E7" w14:textId="0B4B7026" w:rsidR="00E114DE" w:rsidRDefault="008E736C" w:rsidP="000438AD">
      <w:pPr>
        <w:spacing w:after="60"/>
        <w:ind w:left="540"/>
      </w:pPr>
      <w:r>
        <w:t>There will be some correspondence regarding the Reno issue. We will doodle for a meeting for the week of February 10 or 24 by telephone.</w:t>
      </w:r>
    </w:p>
    <w:p w14:paraId="7381C31E" w14:textId="69CC0777" w:rsidR="00E114DE" w:rsidRPr="007443C2" w:rsidRDefault="00E114DE" w:rsidP="005A4CC3">
      <w:pPr>
        <w:spacing w:after="60"/>
        <w:rPr>
          <w:b/>
          <w:color w:val="2F5496" w:themeColor="accent1" w:themeShade="BF"/>
        </w:rPr>
      </w:pPr>
      <w:r w:rsidRPr="007443C2">
        <w:rPr>
          <w:b/>
          <w:color w:val="2F5496" w:themeColor="accent1" w:themeShade="BF"/>
        </w:rPr>
        <w:t>3.3</w:t>
      </w:r>
      <w:r w:rsidRPr="007443C2">
        <w:rPr>
          <w:b/>
          <w:color w:val="2F5496" w:themeColor="accent1" w:themeShade="BF"/>
        </w:rPr>
        <w:tab/>
      </w:r>
      <w:r w:rsidR="007443C2" w:rsidRPr="007443C2">
        <w:rPr>
          <w:b/>
          <w:color w:val="2F5496" w:themeColor="accent1" w:themeShade="BF"/>
        </w:rPr>
        <w:t>Adjournment</w:t>
      </w:r>
    </w:p>
    <w:p w14:paraId="53474D8D" w14:textId="2986D429" w:rsidR="007443C2" w:rsidRDefault="007443C2" w:rsidP="000438AD">
      <w:pPr>
        <w:spacing w:after="60"/>
        <w:ind w:left="540"/>
      </w:pPr>
      <w:r>
        <w:t xml:space="preserve">Meeting adjourned at </w:t>
      </w:r>
      <w:r w:rsidR="008E736C">
        <w:t>10:32 am by Mike Bisaga.</w:t>
      </w: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lastRenderedPageBreak/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D55E42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7722E01A" w:rsidR="00D55E42" w:rsidRPr="001A6E9E" w:rsidRDefault="000438AD" w:rsidP="00D55E42">
            <w:pPr>
              <w:pStyle w:val="TableParagraph"/>
              <w:spacing w:before="18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2019-12-01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4ED7D40F" w:rsidR="00D55E42" w:rsidRPr="000438AD" w:rsidRDefault="000438AD" w:rsidP="004519DF">
            <w:pPr>
              <w:rPr>
                <w:rFonts w:cstheme="minorHAnsi"/>
                <w:color w:val="FF0000"/>
              </w:rPr>
            </w:pPr>
            <w:r w:rsidRPr="000438AD">
              <w:rPr>
                <w:color w:val="FF0000"/>
              </w:rPr>
              <w:t>Mike and Lily will develop a proposal for a co-deployment with objective to address siting issues at Reno.  Timeline is end of January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0FDFC2C5" w:rsidR="00D55E42" w:rsidRPr="00F863A7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</w:rPr>
            </w:pPr>
            <w:r w:rsidRPr="00706FBD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1A6E9E" w14:paraId="63AFDD1B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7B88713" w14:textId="2EB3E8DB" w:rsidR="001A6E9E" w:rsidRPr="001A6E9E" w:rsidRDefault="000438AD" w:rsidP="001A6E9E">
            <w:pPr>
              <w:pStyle w:val="TableParagraph"/>
              <w:spacing w:before="178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2019-12-02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D228C70" w14:textId="7615ABDA" w:rsidR="001A6E9E" w:rsidRPr="000438AD" w:rsidRDefault="000438AD" w:rsidP="001A6E9E">
            <w:pPr>
              <w:rPr>
                <w:rFonts w:cstheme="minorHAnsi"/>
                <w:color w:val="FF0000"/>
              </w:rPr>
            </w:pPr>
            <w:r w:rsidRPr="000438AD">
              <w:rPr>
                <w:color w:val="FF0000"/>
              </w:rPr>
              <w:t>Mike will follow up with Elvis about the tree issue at Woodland Cree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172944B" w14:textId="163FBB96" w:rsidR="001A6E9E" w:rsidRPr="00F863A7" w:rsidRDefault="001A6E9E" w:rsidP="001A6E9E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706FBD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F863A7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F863A7" w:rsidRPr="00F863A7" w:rsidRDefault="00F863A7" w:rsidP="00385EE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0438AD" w14:paraId="46633C3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C20D9D4" w14:textId="403B1950" w:rsidR="000438AD" w:rsidRPr="000438A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5151FD" w14:textId="3646FA70" w:rsidR="000438AD" w:rsidRPr="000438A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 xml:space="preserve">Mike will talk to Corinna Williams to see if the County will </w:t>
            </w:r>
            <w:proofErr w:type="gramStart"/>
            <w:r w:rsidRPr="000438AD">
              <w:rPr>
                <w:rFonts w:asciiTheme="minorHAnsi" w:hAnsiTheme="minorHAnsi" w:cstheme="minorHAnsi"/>
              </w:rPr>
              <w:t>willing</w:t>
            </w:r>
            <w:proofErr w:type="gramEnd"/>
            <w:r w:rsidRPr="000438AD">
              <w:rPr>
                <w:rFonts w:asciiTheme="minorHAnsi" w:hAnsiTheme="minorHAnsi" w:cstheme="minorHAnsi"/>
              </w:rPr>
              <w:t xml:space="preserve"> to do dust control at preferred AQHI trailer site at </w:t>
            </w:r>
            <w:proofErr w:type="spellStart"/>
            <w:r w:rsidRPr="000438AD">
              <w:rPr>
                <w:rFonts w:asciiTheme="minorHAnsi" w:hAnsiTheme="minorHAnsi" w:cstheme="minorHAnsi"/>
              </w:rPr>
              <w:t>Codette</w:t>
            </w:r>
            <w:proofErr w:type="spellEnd"/>
            <w:r w:rsidRPr="000438AD">
              <w:rPr>
                <w:rFonts w:asciiTheme="minorHAnsi" w:hAnsiTheme="minorHAnsi" w:cstheme="minorHAnsi"/>
              </w:rPr>
              <w:t xml:space="preserve"> Lake.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C324AF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410D02D1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80AFB3A" w14:textId="5C027580" w:rsidR="000438AD" w:rsidRPr="000438A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854BEB5" w14:textId="65628F08" w:rsidR="000438AD" w:rsidRPr="000438A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Karla will speak to CNRL to see what they wish to do with the power meter at 986B.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624E90A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5C71BC9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41224E5" w14:textId="5661D882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1E5091" w14:textId="02BBDB75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bookmarkStart w:id="1" w:name="_Hlk8764948"/>
            <w:r w:rsidRPr="003B5305">
              <w:rPr>
                <w:rFonts w:ascii="Calibri" w:hAnsi="Calibri" w:cs="Calibri"/>
              </w:rPr>
              <w:t xml:space="preserve">Mike will follow up with the other property owners (where stations are located) and discuss the option of payment for land rental. </w:t>
            </w:r>
            <w:bookmarkEnd w:id="1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1058951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311D542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125C0635" w14:textId="7BDEBE04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66D892" w14:textId="2B2C873C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Lily and Mike will explore the cost of adding precipitation readings (rain gauges) to the entire network. 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78F5784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178F188F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32E111" w14:textId="664CC2DD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3F13526" w14:textId="29DC8FB9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>Mike and Lily will prepare a one page document on recommended site for the AQHI trailer for Board, members and municipalities.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790C2D4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6584590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7ADDBBF" w14:textId="0D827437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3D41843" w14:textId="60B12ACF" w:rsidR="000438AD" w:rsidRPr="003B5305" w:rsidRDefault="000438AD" w:rsidP="000438AD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Mike and Karla will </w:t>
            </w:r>
            <w:proofErr w:type="gramStart"/>
            <w:r w:rsidRPr="003B5305">
              <w:rPr>
                <w:rFonts w:ascii="Calibri" w:hAnsi="Calibri" w:cs="Calibri"/>
              </w:rPr>
              <w:t>look into</w:t>
            </w:r>
            <w:proofErr w:type="gramEnd"/>
            <w:r w:rsidRPr="003B5305">
              <w:rPr>
                <w:rFonts w:ascii="Calibri" w:hAnsi="Calibri" w:cs="Calibri"/>
              </w:rPr>
              <w:t xml:space="preserve"> the information to be provided to AER on background canisters.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AB38F11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7BB1F45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75E3200" w14:textId="5F37D64B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3B11274" w14:textId="7C24EE2F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PRAMP</w:t>
            </w:r>
            <w:r w:rsidRPr="00A03C8A">
              <w:rPr>
                <w:rFonts w:asciiTheme="minorHAnsi" w:hAnsiTheme="minorHAnsi" w:cstheme="minorHAnsi"/>
              </w:rPr>
              <w:t xml:space="preserve"> staff will continue to work with legal counsel to develop a new contract with </w:t>
            </w:r>
            <w:proofErr w:type="spellStart"/>
            <w:r w:rsidRPr="00A03C8A">
              <w:rPr>
                <w:rFonts w:asciiTheme="minorHAnsi" w:hAnsiTheme="minorHAnsi" w:cstheme="minorHAnsi"/>
              </w:rPr>
              <w:t>Maxxam</w:t>
            </w:r>
            <w:proofErr w:type="spellEnd"/>
            <w:r w:rsidRPr="00A03C8A">
              <w:rPr>
                <w:rFonts w:asciiTheme="minorHAnsi" w:hAnsiTheme="minorHAnsi" w:cstheme="minorHAnsi"/>
              </w:rPr>
              <w:t xml:space="preserve">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B1DA78F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5D05C032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4F85E56" w14:textId="2FD27357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747FF40" w14:textId="379FAA98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Mike and Lily</w:t>
            </w:r>
            <w:r w:rsidRPr="00A03C8A">
              <w:rPr>
                <w:rFonts w:asciiTheme="minorHAnsi" w:hAnsiTheme="minorHAnsi" w:cstheme="minorHAnsi"/>
              </w:rPr>
              <w:t xml:space="preserve"> to pursue option 1 and move on to second if it doesn’t work out for relocation of station 986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0183DC0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05C399A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0AB2903" w14:textId="036068D5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15132AF" w14:textId="24A25E2A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 and Mike</w:t>
            </w:r>
            <w:r w:rsidRPr="00A03C8A">
              <w:rPr>
                <w:rFonts w:asciiTheme="minorHAnsi" w:hAnsiTheme="minorHAnsi" w:cstheme="minorHAnsi"/>
              </w:rPr>
              <w:t xml:space="preserve"> will apply the matrix to the sites identified within the TWG for the siting of the portable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31207D7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670B511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BEA52C7" w14:textId="0403403C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77679D8" w14:textId="0BC40282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</w:t>
            </w:r>
            <w:r w:rsidRPr="00A03C8A">
              <w:rPr>
                <w:rFonts w:asciiTheme="minorHAnsi" w:hAnsiTheme="minorHAnsi" w:cstheme="minorHAnsi"/>
              </w:rPr>
              <w:t xml:space="preserve"> will send the siting requirement document for the portable monitor to Elvis Thomas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72D11AA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2EC07AA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832D13F" w14:textId="79A0FE5A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0923B53" w14:textId="304ACDB0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Krista</w:t>
            </w:r>
            <w:r w:rsidRPr="00A03C8A">
              <w:rPr>
                <w:rFonts w:asciiTheme="minorHAnsi" w:hAnsiTheme="minorHAnsi" w:cstheme="minorHAnsi"/>
              </w:rPr>
              <w:t xml:space="preserve"> will request a comprehensive document of the canister sampling program including the review of each canister with Laurie Cheperdak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4FAA609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56E7A0F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92EABF8" w14:textId="40C1B0AE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2018-11-06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0542" w14:textId="61A3D196" w:rsidR="000438AD" w:rsidRPr="00A03C8A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Brenda</w:t>
            </w:r>
            <w:r w:rsidRPr="00A03C8A">
              <w:rPr>
                <w:rFonts w:asciiTheme="minorHAnsi" w:hAnsiTheme="minorHAnsi" w:cstheme="minorHAnsi"/>
              </w:rPr>
              <w:t xml:space="preserve"> will provide Laurie </w:t>
            </w:r>
            <w:proofErr w:type="spellStart"/>
            <w:r w:rsidRPr="00A03C8A">
              <w:rPr>
                <w:rFonts w:asciiTheme="minorHAnsi" w:hAnsiTheme="minorHAnsi" w:cstheme="minorHAnsi"/>
              </w:rPr>
              <w:t>Cheperdak’s</w:t>
            </w:r>
            <w:proofErr w:type="spellEnd"/>
            <w:r w:rsidRPr="00A03C8A">
              <w:rPr>
                <w:rFonts w:asciiTheme="minorHAnsi" w:hAnsiTheme="minorHAnsi" w:cstheme="minorHAnsi"/>
              </w:rPr>
              <w:t xml:space="preserve"> email address to TWG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33EAFB6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73034BF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5B1D008F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60886C6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02AB64DD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499DB3F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lastRenderedPageBreak/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04492FE1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5AE8A74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proofErr w:type="spellStart"/>
            <w:r w:rsidRPr="005A5FB4">
              <w:rPr>
                <w:rFonts w:asciiTheme="minorHAnsi" w:hAnsiTheme="minorHAnsi" w:cstheme="minorHAnsi"/>
                <w:b/>
              </w:rPr>
              <w:t>Maxxam</w:t>
            </w:r>
            <w:proofErr w:type="spellEnd"/>
            <w:r w:rsidRPr="005A5FB4">
              <w:rPr>
                <w:rFonts w:asciiTheme="minorHAnsi" w:hAnsiTheme="minorHAnsi" w:cstheme="minorHAnsi"/>
                <w:b/>
              </w:rPr>
              <w:t xml:space="preserve">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06BE8A0F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784DBA9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0438AD" w:rsidRPr="005A5FB4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56C31836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0438AD" w:rsidRPr="00ED079D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0438AD" w:rsidRPr="00F863A7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0438AD" w:rsidRPr="00F863A7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proofErr w:type="spellStart"/>
            <w:r w:rsidRPr="00F863A7">
              <w:rPr>
                <w:rFonts w:asciiTheme="minorHAnsi" w:hAnsiTheme="minorHAnsi" w:cstheme="minorHAnsi"/>
                <w:b/>
              </w:rPr>
              <w:t>Maxxam</w:t>
            </w:r>
            <w:proofErr w:type="spellEnd"/>
            <w:r w:rsidRPr="00F863A7">
              <w:rPr>
                <w:rFonts w:asciiTheme="minorHAnsi" w:hAnsiTheme="minorHAnsi" w:cstheme="minorHAnsi"/>
                <w:b/>
              </w:rPr>
              <w:t xml:space="preserve">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0438AD" w:rsidRPr="00F863A7" w:rsidRDefault="000438AD" w:rsidP="000438A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0438AD" w:rsidRPr="00F863A7" w:rsidRDefault="000438AD" w:rsidP="000438AD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0438AD" w:rsidRPr="00F863A7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0438AD" w:rsidRPr="00F863A7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0438AD" w:rsidRPr="00F863A7" w:rsidRDefault="000438AD" w:rsidP="000438A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0438AD" w:rsidRPr="00F863A7" w:rsidRDefault="000438AD" w:rsidP="000438AD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 xml:space="preserve">will </w:t>
            </w:r>
            <w:proofErr w:type="gramStart"/>
            <w:r w:rsidRPr="00F863A7">
              <w:rPr>
                <w:rFonts w:asciiTheme="minorHAnsi" w:hAnsiTheme="minorHAnsi" w:cstheme="minorHAnsi"/>
              </w:rPr>
              <w:t>look into</w:t>
            </w:r>
            <w:proofErr w:type="gramEnd"/>
            <w:r w:rsidRPr="00F863A7">
              <w:rPr>
                <w:rFonts w:asciiTheme="minorHAnsi" w:hAnsiTheme="minorHAnsi" w:cstheme="minorHAnsi"/>
              </w:rPr>
              <w:t xml:space="preserve"> a second trigger on canisters related to hydro-carbons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0438AD" w:rsidRPr="00F863A7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0438AD" w:rsidRPr="00F863A7" w:rsidRDefault="000438AD" w:rsidP="000438AD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0438AD" w:rsidRPr="00F863A7" w:rsidRDefault="000438AD" w:rsidP="000438A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0438AD" w:rsidRPr="00F863A7" w:rsidRDefault="000438AD" w:rsidP="000438AD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438AD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0438AD" w:rsidRPr="00F863A7" w:rsidRDefault="000438AD" w:rsidP="000438A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0438AD" w:rsidRPr="00F863A7" w:rsidRDefault="000438AD" w:rsidP="000438AD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</w:t>
            </w:r>
            <w:proofErr w:type="spellStart"/>
            <w:r w:rsidRPr="00F863A7">
              <w:rPr>
                <w:rFonts w:asciiTheme="minorHAnsi" w:hAnsiTheme="minorHAnsi" w:cstheme="minorHAnsi"/>
              </w:rPr>
              <w:t>Maxxam</w:t>
            </w:r>
            <w:proofErr w:type="spellEnd"/>
            <w:r w:rsidRPr="00F863A7">
              <w:rPr>
                <w:rFonts w:asciiTheme="minorHAnsi" w:hAnsiTheme="minorHAnsi" w:cstheme="minorHAnsi"/>
              </w:rPr>
              <w:t xml:space="preserve">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 xml:space="preserve">will approve via email before </w:t>
            </w:r>
            <w:proofErr w:type="spellStart"/>
            <w:r w:rsidRPr="00F863A7">
              <w:rPr>
                <w:rFonts w:asciiTheme="minorHAnsi" w:hAnsiTheme="minorHAnsi" w:cstheme="minorHAnsi"/>
              </w:rPr>
              <w:t>Maxxam</w:t>
            </w:r>
            <w:proofErr w:type="spellEnd"/>
            <w:r w:rsidRPr="00F863A7">
              <w:rPr>
                <w:rFonts w:asciiTheme="minorHAnsi" w:hAnsiTheme="minorHAnsi" w:cstheme="minorHAnsi"/>
              </w:rPr>
              <w:t xml:space="preserve">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0438AD" w:rsidRPr="00F863A7" w:rsidRDefault="000438AD" w:rsidP="0004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DAAC" w14:textId="77777777" w:rsidR="0046040F" w:rsidRDefault="0046040F" w:rsidP="00ED079D">
      <w:r>
        <w:separator/>
      </w:r>
    </w:p>
  </w:endnote>
  <w:endnote w:type="continuationSeparator" w:id="0">
    <w:p w14:paraId="0B03C6DB" w14:textId="77777777" w:rsidR="0046040F" w:rsidRDefault="0046040F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40AF" w14:textId="77777777" w:rsidR="0046040F" w:rsidRDefault="0046040F" w:rsidP="00ED079D">
      <w:r>
        <w:separator/>
      </w:r>
    </w:p>
  </w:footnote>
  <w:footnote w:type="continuationSeparator" w:id="0">
    <w:p w14:paraId="7F8B1C9C" w14:textId="77777777" w:rsidR="0046040F" w:rsidRDefault="0046040F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21E78A4E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7A5354">
          <w:rPr>
            <w:color w:val="808080" w:themeColor="background1" w:themeShade="80"/>
            <w:sz w:val="18"/>
            <w:szCs w:val="18"/>
          </w:rPr>
          <w:t>December 4</w:t>
        </w:r>
        <w:r w:rsidR="00854104">
          <w:rPr>
            <w:color w:val="808080" w:themeColor="background1" w:themeShade="80"/>
            <w:sz w:val="18"/>
            <w:szCs w:val="18"/>
          </w:rPr>
          <w:t>, 2019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1B13"/>
    <w:multiLevelType w:val="hybridMultilevel"/>
    <w:tmpl w:val="E83CEB28"/>
    <w:lvl w:ilvl="0" w:tplc="FF388D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004"/>
    <w:multiLevelType w:val="hybridMultilevel"/>
    <w:tmpl w:val="167CE83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CF923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A5FAD"/>
    <w:multiLevelType w:val="hybridMultilevel"/>
    <w:tmpl w:val="23EEC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01795B"/>
    <w:multiLevelType w:val="hybridMultilevel"/>
    <w:tmpl w:val="F09A03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14BA"/>
    <w:multiLevelType w:val="hybridMultilevel"/>
    <w:tmpl w:val="C018D706"/>
    <w:lvl w:ilvl="0" w:tplc="5C3024FE">
      <w:numFmt w:val="bullet"/>
      <w:lvlText w:val="•"/>
      <w:lvlJc w:val="left"/>
      <w:pPr>
        <w:ind w:left="153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26B3BA7"/>
    <w:multiLevelType w:val="hybridMultilevel"/>
    <w:tmpl w:val="88B87CD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2A30"/>
    <w:multiLevelType w:val="hybridMultilevel"/>
    <w:tmpl w:val="582AD6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A65E01"/>
    <w:multiLevelType w:val="hybridMultilevel"/>
    <w:tmpl w:val="D81A13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C38B4"/>
    <w:multiLevelType w:val="hybridMultilevel"/>
    <w:tmpl w:val="33DCE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231D9"/>
    <w:multiLevelType w:val="hybridMultilevel"/>
    <w:tmpl w:val="30E2C71E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267994"/>
    <w:multiLevelType w:val="hybridMultilevel"/>
    <w:tmpl w:val="DA26A0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927B55"/>
    <w:multiLevelType w:val="hybridMultilevel"/>
    <w:tmpl w:val="9DDEDCB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7042"/>
    <w:multiLevelType w:val="multilevel"/>
    <w:tmpl w:val="B23A034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F3864" w:themeColor="accent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03558"/>
    <w:multiLevelType w:val="hybridMultilevel"/>
    <w:tmpl w:val="6FCC53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5044B5"/>
    <w:multiLevelType w:val="hybridMultilevel"/>
    <w:tmpl w:val="17125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9"/>
  </w:num>
  <w:num w:numId="5">
    <w:abstractNumId w:val="16"/>
  </w:num>
  <w:num w:numId="6">
    <w:abstractNumId w:val="1"/>
  </w:num>
  <w:num w:numId="7">
    <w:abstractNumId w:val="11"/>
  </w:num>
  <w:num w:numId="8">
    <w:abstractNumId w:val="20"/>
  </w:num>
  <w:num w:numId="9">
    <w:abstractNumId w:val="25"/>
  </w:num>
  <w:num w:numId="10">
    <w:abstractNumId w:val="5"/>
  </w:num>
  <w:num w:numId="11">
    <w:abstractNumId w:val="6"/>
  </w:num>
  <w:num w:numId="12">
    <w:abstractNumId w:val="23"/>
  </w:num>
  <w:num w:numId="13">
    <w:abstractNumId w:val="0"/>
  </w:num>
  <w:num w:numId="14">
    <w:abstractNumId w:val="22"/>
  </w:num>
  <w:num w:numId="15">
    <w:abstractNumId w:val="15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3"/>
  </w:num>
  <w:num w:numId="21">
    <w:abstractNumId w:val="12"/>
  </w:num>
  <w:num w:numId="22">
    <w:abstractNumId w:val="17"/>
  </w:num>
  <w:num w:numId="23">
    <w:abstractNumId w:val="28"/>
  </w:num>
  <w:num w:numId="24">
    <w:abstractNumId w:val="10"/>
  </w:num>
  <w:num w:numId="25">
    <w:abstractNumId w:val="14"/>
  </w:num>
  <w:num w:numId="26">
    <w:abstractNumId w:val="21"/>
  </w:num>
  <w:num w:numId="27">
    <w:abstractNumId w:val="8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25881"/>
    <w:rsid w:val="00042CE1"/>
    <w:rsid w:val="000438AD"/>
    <w:rsid w:val="00062600"/>
    <w:rsid w:val="000628EF"/>
    <w:rsid w:val="000D777B"/>
    <w:rsid w:val="000E3F29"/>
    <w:rsid w:val="000F3F58"/>
    <w:rsid w:val="00125DFE"/>
    <w:rsid w:val="00140274"/>
    <w:rsid w:val="00197048"/>
    <w:rsid w:val="001A08BE"/>
    <w:rsid w:val="001A584F"/>
    <w:rsid w:val="001A6E9E"/>
    <w:rsid w:val="001B45FF"/>
    <w:rsid w:val="001F0509"/>
    <w:rsid w:val="00206597"/>
    <w:rsid w:val="00232009"/>
    <w:rsid w:val="00236A45"/>
    <w:rsid w:val="00243462"/>
    <w:rsid w:val="00295BAB"/>
    <w:rsid w:val="00295CF3"/>
    <w:rsid w:val="0029633E"/>
    <w:rsid w:val="002B6565"/>
    <w:rsid w:val="002E33A3"/>
    <w:rsid w:val="00351347"/>
    <w:rsid w:val="00352318"/>
    <w:rsid w:val="0036022F"/>
    <w:rsid w:val="0037470A"/>
    <w:rsid w:val="003837B6"/>
    <w:rsid w:val="00385EE8"/>
    <w:rsid w:val="003A0B7A"/>
    <w:rsid w:val="003B5305"/>
    <w:rsid w:val="003C1456"/>
    <w:rsid w:val="003C7AFD"/>
    <w:rsid w:val="003E3809"/>
    <w:rsid w:val="003E7B87"/>
    <w:rsid w:val="00422D1B"/>
    <w:rsid w:val="00437C7D"/>
    <w:rsid w:val="004519DF"/>
    <w:rsid w:val="004575CB"/>
    <w:rsid w:val="0046040F"/>
    <w:rsid w:val="004E5687"/>
    <w:rsid w:val="00520E24"/>
    <w:rsid w:val="005457CD"/>
    <w:rsid w:val="0056317B"/>
    <w:rsid w:val="00592F64"/>
    <w:rsid w:val="00593ED9"/>
    <w:rsid w:val="005A4CC3"/>
    <w:rsid w:val="005A59AE"/>
    <w:rsid w:val="005A5FB4"/>
    <w:rsid w:val="005C47EE"/>
    <w:rsid w:val="00625348"/>
    <w:rsid w:val="00655507"/>
    <w:rsid w:val="00655A0C"/>
    <w:rsid w:val="0071516E"/>
    <w:rsid w:val="007366D4"/>
    <w:rsid w:val="007443C2"/>
    <w:rsid w:val="00746754"/>
    <w:rsid w:val="00766882"/>
    <w:rsid w:val="00781508"/>
    <w:rsid w:val="007A4BEE"/>
    <w:rsid w:val="007A5354"/>
    <w:rsid w:val="007B5314"/>
    <w:rsid w:val="007C27C6"/>
    <w:rsid w:val="007F372E"/>
    <w:rsid w:val="008000A3"/>
    <w:rsid w:val="00840F6F"/>
    <w:rsid w:val="00854104"/>
    <w:rsid w:val="0085538F"/>
    <w:rsid w:val="00870AF1"/>
    <w:rsid w:val="008A30C2"/>
    <w:rsid w:val="008A6CD8"/>
    <w:rsid w:val="008C4F73"/>
    <w:rsid w:val="008E736C"/>
    <w:rsid w:val="008F55CB"/>
    <w:rsid w:val="00935AB2"/>
    <w:rsid w:val="009B48FE"/>
    <w:rsid w:val="009E0A76"/>
    <w:rsid w:val="00A02A57"/>
    <w:rsid w:val="00A03C8A"/>
    <w:rsid w:val="00A17557"/>
    <w:rsid w:val="00A30059"/>
    <w:rsid w:val="00A662ED"/>
    <w:rsid w:val="00A708C4"/>
    <w:rsid w:val="00A91CED"/>
    <w:rsid w:val="00AB445A"/>
    <w:rsid w:val="00AD7A95"/>
    <w:rsid w:val="00B10A63"/>
    <w:rsid w:val="00B63375"/>
    <w:rsid w:val="00B80679"/>
    <w:rsid w:val="00BC2BD7"/>
    <w:rsid w:val="00BE65AB"/>
    <w:rsid w:val="00BF2C7A"/>
    <w:rsid w:val="00BF6A3F"/>
    <w:rsid w:val="00C43688"/>
    <w:rsid w:val="00C50276"/>
    <w:rsid w:val="00C975DC"/>
    <w:rsid w:val="00CA1FB7"/>
    <w:rsid w:val="00CD525F"/>
    <w:rsid w:val="00CF316C"/>
    <w:rsid w:val="00CF51A2"/>
    <w:rsid w:val="00CF744A"/>
    <w:rsid w:val="00D01CCD"/>
    <w:rsid w:val="00D3067B"/>
    <w:rsid w:val="00D32F27"/>
    <w:rsid w:val="00D5155A"/>
    <w:rsid w:val="00D55E42"/>
    <w:rsid w:val="00D97F9D"/>
    <w:rsid w:val="00DA4271"/>
    <w:rsid w:val="00DA4865"/>
    <w:rsid w:val="00DA522B"/>
    <w:rsid w:val="00DC1D7E"/>
    <w:rsid w:val="00DC39BD"/>
    <w:rsid w:val="00DD4F4C"/>
    <w:rsid w:val="00E114DE"/>
    <w:rsid w:val="00E11ECD"/>
    <w:rsid w:val="00E35B2D"/>
    <w:rsid w:val="00EA59DA"/>
    <w:rsid w:val="00EB227B"/>
    <w:rsid w:val="00EB6600"/>
    <w:rsid w:val="00EC5BB9"/>
    <w:rsid w:val="00ED079D"/>
    <w:rsid w:val="00EE5EBF"/>
    <w:rsid w:val="00EF58C3"/>
    <w:rsid w:val="00F05A46"/>
    <w:rsid w:val="00F34A96"/>
    <w:rsid w:val="00F41E85"/>
    <w:rsid w:val="00F45173"/>
    <w:rsid w:val="00F863A7"/>
    <w:rsid w:val="00FA09E4"/>
    <w:rsid w:val="00FD45BD"/>
    <w:rsid w:val="00FE3D9B"/>
    <w:rsid w:val="00FE418A"/>
    <w:rsid w:val="00FE77D9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B7"/>
    <w:pPr>
      <w:keepNext/>
      <w:keepLines/>
      <w:numPr>
        <w:numId w:val="20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FB7"/>
    <w:rPr>
      <w:b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1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5</Pages>
  <Words>1409</Words>
  <Characters>7526</Characters>
  <Application>Microsoft Office Word</Application>
  <DocSecurity>0</DocSecurity>
  <Lines>119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Brenda Barber</cp:lastModifiedBy>
  <cp:revision>7</cp:revision>
  <dcterms:created xsi:type="dcterms:W3CDTF">2019-12-04T15:39:00Z</dcterms:created>
  <dcterms:modified xsi:type="dcterms:W3CDTF">2019-12-18T20:07:00Z</dcterms:modified>
</cp:coreProperties>
</file>