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0585" w14:textId="77777777" w:rsidR="00D55F4F" w:rsidRDefault="00804479" w:rsidP="00804479">
      <w:pPr>
        <w:pStyle w:val="Heading1"/>
      </w:pPr>
      <w:r>
        <w:t>POLICY BINDER</w:t>
      </w:r>
    </w:p>
    <w:p w14:paraId="7B7ABA58" w14:textId="77777777" w:rsidR="007E3197" w:rsidRDefault="007E3197" w:rsidP="007E3197"/>
    <w:p w14:paraId="2E4BCC10" w14:textId="77777777" w:rsidR="007E3197" w:rsidRPr="007E3197" w:rsidRDefault="00804479" w:rsidP="007E3197">
      <w:pPr>
        <w:pStyle w:val="Heading2"/>
      </w:pPr>
      <w:r>
        <w:t>TABLE OF CONTENTS</w:t>
      </w:r>
    </w:p>
    <w:p w14:paraId="2CE052A9" w14:textId="77777777" w:rsidR="00B43390" w:rsidRDefault="00B43390" w:rsidP="00B43390">
      <w:pPr>
        <w:pStyle w:val="ListParagraph"/>
      </w:pPr>
    </w:p>
    <w:p w14:paraId="34CFF6DC" w14:textId="77777777" w:rsidR="00D55F4F" w:rsidRDefault="00804479" w:rsidP="00804479">
      <w:pPr>
        <w:pStyle w:val="ListParagraph"/>
        <w:numPr>
          <w:ilvl w:val="0"/>
          <w:numId w:val="3"/>
        </w:numPr>
      </w:pPr>
      <w:r>
        <w:t>Background</w:t>
      </w:r>
    </w:p>
    <w:p w14:paraId="293E2B1E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Vision, Mission, and Guiding Principles</w:t>
      </w:r>
    </w:p>
    <w:p w14:paraId="5108E587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History and Background of PRAMP</w:t>
      </w:r>
    </w:p>
    <w:p w14:paraId="5D5A5EC2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PRAMP Boundaries</w:t>
      </w:r>
    </w:p>
    <w:p w14:paraId="6EF215D6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Terms of Reference</w:t>
      </w:r>
    </w:p>
    <w:p w14:paraId="583C9905" w14:textId="77777777" w:rsidR="00B43390" w:rsidRDefault="00B43390" w:rsidP="00B43390">
      <w:pPr>
        <w:pStyle w:val="ListParagraph"/>
        <w:ind w:left="1440"/>
      </w:pPr>
    </w:p>
    <w:p w14:paraId="27C72C69" w14:textId="77777777" w:rsidR="00804479" w:rsidRDefault="00804479" w:rsidP="00804479">
      <w:pPr>
        <w:pStyle w:val="ListParagraph"/>
        <w:numPr>
          <w:ilvl w:val="0"/>
          <w:numId w:val="3"/>
        </w:numPr>
      </w:pPr>
      <w:r>
        <w:t>Structure</w:t>
      </w:r>
    </w:p>
    <w:p w14:paraId="1EFF7896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Organizational Chart</w:t>
      </w:r>
    </w:p>
    <w:p w14:paraId="49C1CE0F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 xml:space="preserve">Roles </w:t>
      </w:r>
      <w:r w:rsidR="00274F94">
        <w:t>&amp;</w:t>
      </w:r>
      <w:r>
        <w:t xml:space="preserve"> Responsibilities</w:t>
      </w:r>
    </w:p>
    <w:p w14:paraId="2B0AFECD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Expectations of the Board</w:t>
      </w:r>
    </w:p>
    <w:p w14:paraId="5FDDC0C8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Expectations of the Executive Committee</w:t>
      </w:r>
    </w:p>
    <w:p w14:paraId="5939AF57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Organizational Committee Guidelines</w:t>
      </w:r>
    </w:p>
    <w:p w14:paraId="15089205" w14:textId="77777777" w:rsidR="00B43390" w:rsidRDefault="00B43390" w:rsidP="00B43390">
      <w:pPr>
        <w:pStyle w:val="ListParagraph"/>
        <w:ind w:left="1440"/>
      </w:pPr>
    </w:p>
    <w:p w14:paraId="04D6957F" w14:textId="77777777" w:rsidR="00804479" w:rsidRDefault="00804479" w:rsidP="00804479">
      <w:pPr>
        <w:pStyle w:val="ListParagraph"/>
        <w:numPr>
          <w:ilvl w:val="0"/>
          <w:numId w:val="3"/>
        </w:numPr>
      </w:pPr>
      <w:r>
        <w:t>Process</w:t>
      </w:r>
    </w:p>
    <w:p w14:paraId="3731EE26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Consensus Approach to Decision Making</w:t>
      </w:r>
    </w:p>
    <w:p w14:paraId="1189E673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Code of Conduct</w:t>
      </w:r>
    </w:p>
    <w:p w14:paraId="725A778E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Bylaws</w:t>
      </w:r>
    </w:p>
    <w:p w14:paraId="13A9821E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Meeting Protocol</w:t>
      </w:r>
    </w:p>
    <w:p w14:paraId="68F1725E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Competition Policy</w:t>
      </w:r>
    </w:p>
    <w:p w14:paraId="11BD6634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Protection of Privacy</w:t>
      </w:r>
    </w:p>
    <w:p w14:paraId="2A069B81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Bid Requirements</w:t>
      </w:r>
    </w:p>
    <w:p w14:paraId="5A8869B2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Succession Policy</w:t>
      </w:r>
    </w:p>
    <w:p w14:paraId="3E4BB698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Website and Communications Policy</w:t>
      </w:r>
    </w:p>
    <w:p w14:paraId="79A8B264" w14:textId="77777777" w:rsidR="00804479" w:rsidRDefault="00804479" w:rsidP="00804479">
      <w:pPr>
        <w:pStyle w:val="ListParagraph"/>
        <w:numPr>
          <w:ilvl w:val="1"/>
          <w:numId w:val="3"/>
        </w:numPr>
      </w:pPr>
      <w:r>
        <w:t>Financial Management</w:t>
      </w:r>
    </w:p>
    <w:p w14:paraId="57D0A9FA" w14:textId="77777777" w:rsidR="00C24F00" w:rsidRDefault="00C24F00" w:rsidP="00804479">
      <w:pPr>
        <w:pStyle w:val="ListParagraph"/>
        <w:numPr>
          <w:ilvl w:val="1"/>
          <w:numId w:val="3"/>
        </w:numPr>
      </w:pPr>
      <w:r>
        <w:t>Confidentiality</w:t>
      </w:r>
    </w:p>
    <w:p w14:paraId="7B15BB33" w14:textId="77777777" w:rsidR="00C24F00" w:rsidRDefault="00C24F00" w:rsidP="00804479">
      <w:pPr>
        <w:pStyle w:val="ListParagraph"/>
        <w:numPr>
          <w:ilvl w:val="1"/>
          <w:numId w:val="3"/>
        </w:numPr>
      </w:pPr>
      <w:r>
        <w:t>Data</w:t>
      </w:r>
    </w:p>
    <w:p w14:paraId="0BBB9C80" w14:textId="77777777" w:rsidR="00804479" w:rsidRDefault="00804479" w:rsidP="00804479"/>
    <w:p w14:paraId="376F8F7A" w14:textId="77777777" w:rsidR="00D55F4F" w:rsidRPr="00D55F4F" w:rsidRDefault="00D55F4F" w:rsidP="00D55F4F">
      <w:bookmarkStart w:id="0" w:name="_GoBack"/>
      <w:bookmarkEnd w:id="0"/>
    </w:p>
    <w:sectPr w:rsidR="00D55F4F" w:rsidRPr="00D55F4F" w:rsidSect="00B67F6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B63B" w14:textId="77777777" w:rsidR="00930DA2" w:rsidRDefault="00930DA2" w:rsidP="008F27B9">
      <w:pPr>
        <w:spacing w:before="0" w:after="0" w:line="240" w:lineRule="auto"/>
      </w:pPr>
      <w:r>
        <w:separator/>
      </w:r>
    </w:p>
  </w:endnote>
  <w:endnote w:type="continuationSeparator" w:id="0">
    <w:p w14:paraId="6B41AFBC" w14:textId="77777777" w:rsidR="00930DA2" w:rsidRDefault="00930DA2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26A4" w14:textId="77777777" w:rsidR="007E3197" w:rsidRDefault="00C04390" w:rsidP="00605E90">
    <w:pPr>
      <w:pStyle w:val="Footer"/>
      <w:spacing w:before="0"/>
      <w:jc w:val="center"/>
    </w:pPr>
    <w:r>
      <w:rPr>
        <w:noProof/>
        <w:lang w:val="en-CA" w:eastAsia="en-CA"/>
      </w:rPr>
      <w:drawing>
        <wp:inline distT="0" distB="0" distL="0" distR="0" wp14:anchorId="31359F27" wp14:editId="7127711C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6F6BC" w14:textId="213736A8" w:rsidR="00237A50" w:rsidRDefault="00635194" w:rsidP="00605E90">
    <w:pPr>
      <w:pStyle w:val="Footer"/>
      <w:spacing w:before="0"/>
      <w:jc w:val="center"/>
    </w:pPr>
    <w:r>
      <w:t>PRAMP Policy Binder</w:t>
    </w:r>
  </w:p>
  <w:p w14:paraId="5E388D6B" w14:textId="794262F2" w:rsidR="00635194" w:rsidRPr="00605E90" w:rsidRDefault="00635194" w:rsidP="00605E90">
    <w:pPr>
      <w:pStyle w:val="Footer"/>
      <w:spacing w:before="0"/>
      <w:jc w:val="center"/>
    </w:pPr>
    <w:r>
      <w:t>Last Revised Date: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E9ED" w14:textId="77777777" w:rsidR="00930DA2" w:rsidRDefault="00930DA2" w:rsidP="008F27B9">
      <w:pPr>
        <w:spacing w:before="0" w:after="0" w:line="240" w:lineRule="auto"/>
      </w:pPr>
      <w:r>
        <w:separator/>
      </w:r>
    </w:p>
  </w:footnote>
  <w:footnote w:type="continuationSeparator" w:id="0">
    <w:p w14:paraId="64DA8E2E" w14:textId="77777777" w:rsidR="00930DA2" w:rsidRDefault="00930DA2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B1AA" w14:textId="77777777" w:rsidR="00C04390" w:rsidRDefault="009B5458" w:rsidP="007E3197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9FF0222" wp14:editId="17018AC7">
          <wp:extent cx="2957885" cy="1144988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206" cy="115014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A4844B9"/>
    <w:multiLevelType w:val="multilevel"/>
    <w:tmpl w:val="3E6C1D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B9"/>
    <w:rsid w:val="001A7E67"/>
    <w:rsid w:val="0023321C"/>
    <w:rsid w:val="00237A50"/>
    <w:rsid w:val="00274F94"/>
    <w:rsid w:val="002A6224"/>
    <w:rsid w:val="002B2732"/>
    <w:rsid w:val="00605E90"/>
    <w:rsid w:val="00635194"/>
    <w:rsid w:val="007E3197"/>
    <w:rsid w:val="00804479"/>
    <w:rsid w:val="008F27B9"/>
    <w:rsid w:val="00930DA2"/>
    <w:rsid w:val="009B5458"/>
    <w:rsid w:val="00B43390"/>
    <w:rsid w:val="00B67F62"/>
    <w:rsid w:val="00B81841"/>
    <w:rsid w:val="00C04390"/>
    <w:rsid w:val="00C24F00"/>
    <w:rsid w:val="00D55F4F"/>
    <w:rsid w:val="00D6421D"/>
    <w:rsid w:val="00EF385E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6348"/>
  <w15:docId w15:val="{87F7E00C-46CA-47EC-95E3-A5299DD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47E-B51E-48AF-94D7-D9A2FBD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Dimic, Neven SCAN-UAJ/C/R</dc:creator>
  <cp:lastModifiedBy>Brenda Barber</cp:lastModifiedBy>
  <cp:revision>7</cp:revision>
  <dcterms:created xsi:type="dcterms:W3CDTF">2017-03-02T15:46:00Z</dcterms:created>
  <dcterms:modified xsi:type="dcterms:W3CDTF">2019-10-29T19:57:00Z</dcterms:modified>
</cp:coreProperties>
</file>