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44D9AA50" w14:textId="5BFDDCCE" w:rsidR="008F55CB" w:rsidRDefault="00A662ED" w:rsidP="008F55CB">
      <w:pPr>
        <w:jc w:val="center"/>
      </w:pPr>
      <w:r>
        <w:t>November 6, 2018</w:t>
      </w:r>
    </w:p>
    <w:p w14:paraId="516C7EDD" w14:textId="56CA8A02" w:rsidR="008F55CB" w:rsidRDefault="008F55CB" w:rsidP="008F55CB">
      <w:pPr>
        <w:jc w:val="center"/>
      </w:pPr>
      <w:r>
        <w:t>Sawridge Inn and Conference Centre</w:t>
      </w:r>
    </w:p>
    <w:p w14:paraId="331D4CFD" w14:textId="206AA638" w:rsidR="008F55CB" w:rsidRDefault="008F55CB" w:rsidP="008F55CB">
      <w:pPr>
        <w:jc w:val="center"/>
      </w:pPr>
      <w:r>
        <w:t>Peace River</w:t>
      </w:r>
    </w:p>
    <w:p w14:paraId="36776F7C" w14:textId="1EFCCA48" w:rsidR="008F55CB" w:rsidRDefault="008F55CB" w:rsidP="008F55CB">
      <w:pPr>
        <w:jc w:val="center"/>
      </w:pP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C43688" w14:paraId="776A9217" w14:textId="77777777" w:rsidTr="005A5FB4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FCC162D" w14:textId="41F6E6DA" w:rsidR="00C43688" w:rsidRPr="00FE418A" w:rsidRDefault="00C43688" w:rsidP="00C43688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  <w:i/>
              </w:rPr>
            </w:pPr>
            <w:r w:rsidRPr="00FE418A">
              <w:rPr>
                <w:rFonts w:asciiTheme="minorHAnsi" w:hAnsiTheme="minorHAnsi" w:cstheme="minorHAnsi"/>
              </w:rPr>
              <w:t xml:space="preserve">Reid Glenn, </w:t>
            </w:r>
            <w:r w:rsidRPr="00FE418A">
              <w:rPr>
                <w:rFonts w:asciiTheme="minorHAnsi" w:hAnsiTheme="minorHAnsi" w:cstheme="minorHAnsi"/>
                <w:i/>
              </w:rPr>
              <w:t>Co-Chair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7B69AE" w14:textId="38031270" w:rsidR="00C43688" w:rsidRPr="00FE418A" w:rsidRDefault="00C43688" w:rsidP="00C43688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0920DEE" w14:textId="77777777" w:rsidR="00C43688" w:rsidRPr="00FE418A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E2D3583" w14:textId="68E712F9" w:rsidR="00C43688" w:rsidRPr="008F55CB" w:rsidRDefault="00C43688" w:rsidP="00C43688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C43688" w14:paraId="07EBD4E8" w14:textId="77777777" w:rsidTr="005A5FB4">
        <w:trPr>
          <w:trHeight w:val="246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E7382B4" w14:textId="7FAE106E" w:rsidR="00C43688" w:rsidRPr="00FE418A" w:rsidRDefault="00C43688" w:rsidP="00C43688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06A0117" w14:textId="1908B300" w:rsidR="00C43688" w:rsidRPr="00FE418A" w:rsidRDefault="00C43688" w:rsidP="00C43688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DB8B70F" w14:textId="5B5D5351" w:rsidR="00C43688" w:rsidRPr="00FE418A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72537CE8" w14:textId="04E5DDE9" w:rsidR="00C43688" w:rsidRPr="008F55CB" w:rsidRDefault="00C43688" w:rsidP="00C43688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C43688" w14:paraId="296EF5F4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D538F3C" w14:textId="77777777" w:rsidR="00C43688" w:rsidRPr="00FE418A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AAF187" w14:textId="77777777" w:rsidR="00C43688" w:rsidRPr="00FE418A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007DEA" w14:textId="77777777" w:rsidR="00C43688" w:rsidRPr="00FE418A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EB6AD9" w14:textId="77777777" w:rsidR="00C43688" w:rsidRPr="008F55CB" w:rsidRDefault="00C43688" w:rsidP="00C436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7AFD" w14:paraId="319E382A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0E0BA95" w14:textId="40675330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Anthony Traverse by 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862B2EE" w14:textId="0E6A3DFC" w:rsidR="003C7AFD" w:rsidRPr="00FE418A" w:rsidRDefault="003C7AFD" w:rsidP="003C7AFD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D773545" w14:textId="1CD89F6D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 w:rsidRPr="00FE418A">
              <w:rPr>
                <w:rFonts w:asciiTheme="minorHAnsi" w:hAnsiTheme="minorHAnsi" w:cstheme="minorHAnsi"/>
              </w:rPr>
              <w:t>Baytex</w:t>
            </w:r>
            <w:proofErr w:type="spellEnd"/>
            <w:r w:rsidRPr="00FE418A">
              <w:rPr>
                <w:rFonts w:asciiTheme="minorHAnsi" w:hAnsiTheme="minorHAnsi" w:cstheme="minorHAnsi"/>
              </w:rPr>
              <w:t xml:space="preserve">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2143659F" w14:textId="3D68D8E3" w:rsidR="003C7AFD" w:rsidRPr="008F55CB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3C7AFD" w14:paraId="7880EAC0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AFA27E3" w14:textId="77777777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Robyn Kutz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9D925B4" w14:textId="77777777" w:rsidR="003C7AFD" w:rsidRPr="00FE418A" w:rsidRDefault="003C7AFD" w:rsidP="003C7AFD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A883625" w14:textId="77777777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691F56C" w14:textId="77777777" w:rsidR="003C7AFD" w:rsidRPr="008F55CB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3C7AFD" w14:paraId="2528FDB4" w14:textId="77777777" w:rsidTr="005A5FB4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4BAC2A3" w14:textId="77777777" w:rsidR="003C7AFD" w:rsidRPr="00FE418A" w:rsidRDefault="003C7AFD" w:rsidP="003C7A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BC99680" w14:textId="77777777" w:rsidR="003C7AFD" w:rsidRPr="00FE418A" w:rsidRDefault="003C7AFD" w:rsidP="003C7A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9F5137" w14:textId="77777777" w:rsidR="003C7AFD" w:rsidRPr="00FE418A" w:rsidRDefault="003C7AFD" w:rsidP="003C7A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FB84F9" w14:textId="77777777" w:rsidR="003C7AFD" w:rsidRPr="008F55CB" w:rsidRDefault="003C7AFD" w:rsidP="003C7AF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7AFD" w14:paraId="54912110" w14:textId="77777777" w:rsidTr="005A5FB4">
        <w:trPr>
          <w:trHeight w:val="111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099B38A" w14:textId="77777777" w:rsidR="003C7AFD" w:rsidRPr="00FE418A" w:rsidRDefault="003C7AFD" w:rsidP="003C7AFD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389841C" w14:textId="77777777" w:rsidR="003C7AFD" w:rsidRPr="00FE418A" w:rsidRDefault="003C7AFD" w:rsidP="003C7AFD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D9DEAE2" w14:textId="77777777" w:rsidR="003C7AFD" w:rsidRPr="00FE418A" w:rsidRDefault="003C7AFD" w:rsidP="003C7AFD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E48A93B" w14:textId="77777777" w:rsidR="003C7AFD" w:rsidRPr="008F55CB" w:rsidRDefault="003C7AFD" w:rsidP="003C7AFD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3C7AFD" w14:paraId="4650E626" w14:textId="77777777" w:rsidTr="005A5FB4">
        <w:trPr>
          <w:trHeight w:val="5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046B0E8" w14:textId="556FEB76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Michael Haltiner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02FD6690" w14:textId="34D9FA6C" w:rsidR="003C7AFD" w:rsidRPr="00FE418A" w:rsidRDefault="003C7AFD" w:rsidP="003C7AFD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E545138" w14:textId="67BF9DEE" w:rsidR="003C7AFD" w:rsidRPr="00FE418A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3BC9FF3" w14:textId="2BAF7EA9" w:rsidR="003C7AFD" w:rsidRPr="008F55CB" w:rsidRDefault="003C7AFD" w:rsidP="003C7AF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9E0A76" w14:paraId="018663DB" w14:textId="77777777" w:rsidTr="005A5FB4">
        <w:trPr>
          <w:trHeight w:val="5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4DCF13C" w14:textId="042DD038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Laurie </w:t>
            </w:r>
            <w:bookmarkStart w:id="0" w:name="_Hlk531857892"/>
            <w:r>
              <w:rPr>
                <w:rFonts w:asciiTheme="minorHAnsi" w:hAnsiTheme="minorHAnsi" w:cstheme="minorHAnsi"/>
              </w:rPr>
              <w:t>Cheperdak</w:t>
            </w:r>
            <w:bookmarkEnd w:id="0"/>
            <w:r w:rsidR="005A5FB4">
              <w:rPr>
                <w:rFonts w:asciiTheme="minorHAnsi" w:hAnsiTheme="minorHAnsi" w:cstheme="minorHAnsi"/>
              </w:rPr>
              <w:t xml:space="preserve"> </w:t>
            </w:r>
            <w:r w:rsidR="005A5FB4" w:rsidRPr="005A5FB4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B1F5641" w14:textId="07B4407A" w:rsidR="009E0A76" w:rsidRPr="00FE418A" w:rsidRDefault="009E0A76" w:rsidP="009E0A76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C3CABB8" w14:textId="291A4217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E947CD8" w14:textId="6F6647EA" w:rsidR="009E0A76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9E0A76" w14:paraId="3106500A" w14:textId="77777777" w:rsidTr="005A5FB4">
        <w:trPr>
          <w:trHeight w:val="201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095AE6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F0EA11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3507714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4F921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24F0B748" w14:textId="77777777" w:rsidTr="005A5FB4">
        <w:trPr>
          <w:trHeight w:val="102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A395C6F" w14:textId="6557D765" w:rsidR="009E0A76" w:rsidRPr="00FE418A" w:rsidRDefault="009E0A76" w:rsidP="009E0A76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Karla Reesor by 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59BEF21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31B8E7" w14:textId="77777777" w:rsidR="009E0A76" w:rsidRPr="00FE418A" w:rsidRDefault="009E0A76" w:rsidP="009E0A76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08F4FAE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0754B20A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1B3FC4E" w14:textId="77777777" w:rsidR="009E0A76" w:rsidRPr="00FE418A" w:rsidRDefault="009E0A76" w:rsidP="009E0A76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0E30A30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10AA2B7" w14:textId="77777777" w:rsidR="009E0A76" w:rsidRPr="00FE418A" w:rsidRDefault="009E0A76" w:rsidP="009E0A76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01100B3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36270F13" w14:textId="77777777" w:rsidTr="005A5FB4">
        <w:trPr>
          <w:trHeight w:val="8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73EE965" w14:textId="77777777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8CB7A3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86DA9ED" w14:textId="77777777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21CCE66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251BE951" w14:textId="77777777" w:rsidTr="005A5FB4">
        <w:trPr>
          <w:trHeight w:val="93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37A1496" w14:textId="77777777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4794F" w14:textId="77777777" w:rsidR="009E0A76" w:rsidRPr="00FE418A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5EBC18" w14:textId="77777777" w:rsidR="009E0A76" w:rsidRPr="00FE418A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3562A9E1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5F37A994" w14:textId="77777777" w:rsidTr="005A5FB4">
        <w:trPr>
          <w:trHeight w:val="8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AD29454" w14:textId="568184AB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Robert Fischer </w:t>
            </w:r>
            <w:r w:rsidRPr="00FE418A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B91346E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C95389A" w14:textId="77777777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Maxxam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3A94137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27CFC958" w14:textId="77777777" w:rsidTr="005A5FB4">
        <w:trPr>
          <w:trHeight w:val="5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7571815B" w14:textId="77777777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 xml:space="preserve">Cheri Sinclair </w:t>
            </w:r>
            <w:r w:rsidRPr="008F55CB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E7C8429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9E6D55D" w14:textId="77777777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Maxxam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7941AAB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E0A76" w14:paraId="579EA70E" w14:textId="77777777" w:rsidTr="005A5FB4">
        <w:trPr>
          <w:trHeight w:val="5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51ED9CF" w14:textId="24F3C420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Wummi</w:t>
            </w:r>
            <w:proofErr w:type="spellEnd"/>
            <w:r w:rsidR="005A5F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A5FB4">
              <w:rPr>
                <w:rFonts w:asciiTheme="minorHAnsi" w:hAnsiTheme="minorHAnsi" w:cstheme="minorHAnsi"/>
              </w:rPr>
              <w:t>Adekanmbi</w:t>
            </w:r>
            <w:proofErr w:type="spellEnd"/>
            <w:r w:rsidR="005A5FB4">
              <w:rPr>
                <w:rFonts w:asciiTheme="minorHAnsi" w:hAnsiTheme="minorHAnsi" w:cstheme="minorHAnsi"/>
              </w:rPr>
              <w:t xml:space="preserve"> </w:t>
            </w:r>
            <w:r w:rsidR="005A5FB4" w:rsidRPr="005A5FB4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B96BCBA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0D3264D" w14:textId="46FE0477" w:rsidR="009E0A76" w:rsidRPr="008F55CB" w:rsidRDefault="009E0A76" w:rsidP="009E0A7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Maxxam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F714632" w14:textId="77777777" w:rsidR="009E0A76" w:rsidRPr="008F55CB" w:rsidRDefault="009E0A76" w:rsidP="009E0A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FE418A" w14:paraId="7D2A38FE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31E29EE3" w14:textId="03D027F9" w:rsidR="00FE418A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5DF63B63" w14:textId="639A1B00" w:rsidR="00FE418A" w:rsidRDefault="00FE418A" w:rsidP="00FE418A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A512566" w14:textId="48294E66" w:rsidR="00FE418A" w:rsidRDefault="005A5FB4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26148B21" w14:textId="78B0D29B" w:rsidR="00FE418A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FE418A" w14:paraId="1BF6A50C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D7CB78A" w14:textId="328C8855" w:rsidR="00FE418A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499F231" w14:textId="545700D1" w:rsidR="00FE418A" w:rsidRDefault="00FE418A" w:rsidP="00FE418A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0ECF919" w14:textId="77777777" w:rsidR="00FE418A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E1D0FDE" w14:textId="28C726E5" w:rsidR="00FE418A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FE418A" w14:paraId="5A60A872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79683C5A" w14:textId="1E553E4B" w:rsidR="00FE418A" w:rsidRPr="008F55CB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 xml:space="preserve">Vaughn </w:t>
            </w:r>
            <w:proofErr w:type="spellStart"/>
            <w:r w:rsidRPr="008F55CB">
              <w:rPr>
                <w:rFonts w:asciiTheme="minorHAnsi" w:hAnsiTheme="minorHAnsi" w:cstheme="minorHAnsi"/>
              </w:rPr>
              <w:t>Molen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EE048F9" w14:textId="474372C0" w:rsidR="00FE418A" w:rsidRPr="008F55CB" w:rsidRDefault="00FE418A" w:rsidP="00FE418A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D5C5118" w14:textId="01960FBD" w:rsidR="00FE418A" w:rsidRPr="008F55CB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9A0015B" w14:textId="74E66CEB" w:rsidR="00FE418A" w:rsidRPr="008F55CB" w:rsidRDefault="00FE418A" w:rsidP="00FE418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7EC6B42F" w14:textId="2993D0A5" w:rsidR="008F55CB" w:rsidRDefault="003837B6" w:rsidP="008F55CB">
      <w:r>
        <w:lastRenderedPageBreak/>
        <w:t>Meeting called to order at</w:t>
      </w:r>
      <w:r w:rsidR="00592F64">
        <w:t xml:space="preserve"> 1:10 pm</w:t>
      </w:r>
      <w:r>
        <w:t xml:space="preserve"> by Mike Bisaga.</w:t>
      </w:r>
    </w:p>
    <w:p w14:paraId="1BB61B3A" w14:textId="693D3937" w:rsidR="003837B6" w:rsidRDefault="003837B6" w:rsidP="00B80679">
      <w:pPr>
        <w:pStyle w:val="Heading2"/>
      </w:pPr>
      <w:r>
        <w:t>Approve Agenda</w:t>
      </w:r>
    </w:p>
    <w:p w14:paraId="76916CBA" w14:textId="1BED1069" w:rsidR="003837B6" w:rsidRPr="007C27C6" w:rsidRDefault="003837B6" w:rsidP="003837B6">
      <w:pPr>
        <w:ind w:left="360"/>
        <w:rPr>
          <w:b/>
        </w:rPr>
      </w:pPr>
      <w:r w:rsidRPr="007C27C6">
        <w:rPr>
          <w:b/>
        </w:rPr>
        <w:t>Motion to approve the agenda by</w:t>
      </w:r>
      <w:r w:rsidR="00592F64">
        <w:rPr>
          <w:b/>
        </w:rPr>
        <w:t xml:space="preserve"> Krista Park</w:t>
      </w:r>
      <w:r w:rsidRPr="007C27C6">
        <w:rPr>
          <w:b/>
        </w:rPr>
        <w:t>. No Blocks</w:t>
      </w:r>
    </w:p>
    <w:p w14:paraId="40788040" w14:textId="1C2ED489" w:rsidR="003837B6" w:rsidRDefault="003837B6" w:rsidP="00B80679">
      <w:pPr>
        <w:pStyle w:val="Heading2"/>
      </w:pPr>
      <w:r>
        <w:t>Approval of Minutes</w:t>
      </w:r>
    </w:p>
    <w:p w14:paraId="6134E08F" w14:textId="4D76E373" w:rsidR="007C27C6" w:rsidRPr="007C27C6" w:rsidRDefault="007C27C6" w:rsidP="00F863A7">
      <w:pPr>
        <w:pStyle w:val="ListParagraph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5AC00BD9" w:rsidR="007C27C6" w:rsidRDefault="007C27C6" w:rsidP="007C27C6">
      <w:pPr>
        <w:ind w:left="360"/>
        <w:rPr>
          <w:b/>
        </w:rPr>
      </w:pPr>
      <w:r>
        <w:rPr>
          <w:b/>
        </w:rPr>
        <w:t xml:space="preserve">Motion to approve the </w:t>
      </w:r>
      <w:r w:rsidR="00592F64">
        <w:rPr>
          <w:b/>
        </w:rPr>
        <w:t>September 26</w:t>
      </w:r>
      <w:r w:rsidR="00592F64" w:rsidRPr="00592F64">
        <w:rPr>
          <w:b/>
          <w:vertAlign w:val="superscript"/>
        </w:rPr>
        <w:t>th</w:t>
      </w:r>
      <w:r w:rsidR="00592F64">
        <w:rPr>
          <w:b/>
        </w:rPr>
        <w:t xml:space="preserve"> </w:t>
      </w:r>
      <w:r>
        <w:rPr>
          <w:b/>
        </w:rPr>
        <w:t>minutes by</w:t>
      </w:r>
      <w:r w:rsidR="00592F64">
        <w:rPr>
          <w:b/>
        </w:rPr>
        <w:t xml:space="preserve"> Robyn Kutz</w:t>
      </w:r>
      <w:r>
        <w:rPr>
          <w:b/>
        </w:rPr>
        <w:t>.  No Blocks</w:t>
      </w:r>
    </w:p>
    <w:p w14:paraId="7D3C3F2B" w14:textId="6011B14F" w:rsidR="007C27C6" w:rsidRDefault="007C27C6" w:rsidP="00B80679">
      <w:pPr>
        <w:pStyle w:val="Heading2"/>
      </w:pPr>
      <w:r>
        <w:t>Action Items</w:t>
      </w:r>
    </w:p>
    <w:p w14:paraId="5DBF1B94" w14:textId="77A01BDF" w:rsidR="007C27C6" w:rsidRDefault="00592F64" w:rsidP="007C27C6">
      <w:pPr>
        <w:ind w:left="360" w:right="1075"/>
      </w:pPr>
      <w:r>
        <w:t>Action items will be addressed throughout the meeting</w:t>
      </w:r>
    </w:p>
    <w:p w14:paraId="0866F8F6" w14:textId="59399CC0" w:rsidR="007C27C6" w:rsidRDefault="007C27C6" w:rsidP="00B80679">
      <w:pPr>
        <w:pStyle w:val="Heading2"/>
      </w:pPr>
      <w:r>
        <w:t>Administration</w:t>
      </w:r>
    </w:p>
    <w:p w14:paraId="143B1C53" w14:textId="7BFD70B6" w:rsidR="00D32F27" w:rsidRDefault="00592F64" w:rsidP="00D32F27">
      <w:pPr>
        <w:pStyle w:val="ListParagraph"/>
        <w:numPr>
          <w:ilvl w:val="0"/>
          <w:numId w:val="4"/>
        </w:numPr>
        <w:ind w:left="547" w:hanging="187"/>
      </w:pPr>
      <w:r>
        <w:t>2018-2019 – no update on the AEP contract</w:t>
      </w:r>
    </w:p>
    <w:p w14:paraId="44D9FCD7" w14:textId="770605FA" w:rsidR="00592F64" w:rsidRDefault="00592F64" w:rsidP="00D32F27">
      <w:pPr>
        <w:pStyle w:val="ListParagraph"/>
        <w:numPr>
          <w:ilvl w:val="0"/>
          <w:numId w:val="4"/>
        </w:numPr>
        <w:ind w:left="547" w:hanging="187"/>
      </w:pPr>
      <w:r>
        <w:t>Working with our lawyer on the contract with CNRL</w:t>
      </w:r>
    </w:p>
    <w:p w14:paraId="3D20506A" w14:textId="039E54F5" w:rsidR="00592F64" w:rsidRPr="007C27C6" w:rsidRDefault="00592F64" w:rsidP="00D32F27">
      <w:pPr>
        <w:pStyle w:val="ListParagraph"/>
        <w:numPr>
          <w:ilvl w:val="0"/>
          <w:numId w:val="4"/>
        </w:numPr>
        <w:ind w:left="547" w:hanging="187"/>
      </w:pPr>
      <w:r>
        <w:t xml:space="preserve">Also working on the </w:t>
      </w:r>
      <w:proofErr w:type="spellStart"/>
      <w:r>
        <w:t>Maxxam</w:t>
      </w:r>
      <w:proofErr w:type="spellEnd"/>
      <w:r>
        <w:t xml:space="preserve"> contract</w:t>
      </w:r>
    </w:p>
    <w:p w14:paraId="21CBFA52" w14:textId="78BECCC3" w:rsidR="007C27C6" w:rsidRDefault="00592F64" w:rsidP="00B80679">
      <w:pPr>
        <w:pStyle w:val="Heading2"/>
      </w:pPr>
      <w:r>
        <w:t>Network Optimization Project</w:t>
      </w:r>
    </w:p>
    <w:p w14:paraId="7B71FEC9" w14:textId="76FBD4A1" w:rsidR="00D32F27" w:rsidRDefault="009E0A76" w:rsidP="00D32F27">
      <w:pPr>
        <w:pStyle w:val="ListParagraph"/>
        <w:numPr>
          <w:ilvl w:val="0"/>
          <w:numId w:val="7"/>
        </w:numPr>
        <w:ind w:left="540" w:hanging="180"/>
      </w:pPr>
      <w:r>
        <w:t>Alberta Environment and Parks (AEP)</w:t>
      </w:r>
      <w:r w:rsidR="00592F64">
        <w:t xml:space="preserve"> and Environment </w:t>
      </w:r>
      <w:r>
        <w:t xml:space="preserve">and Climate Change </w:t>
      </w:r>
      <w:r w:rsidR="00592F64">
        <w:t>Canada</w:t>
      </w:r>
      <w:r>
        <w:t xml:space="preserve"> (ECCC)</w:t>
      </w:r>
      <w:r w:rsidR="00592F64">
        <w:t xml:space="preserve"> are undertaking the network optimization project for the oilsands; will be looking at what monitoring is going on, locations, redundancies.  Lead by AEP and EC</w:t>
      </w:r>
      <w:r>
        <w:t>CC</w:t>
      </w:r>
      <w:r w:rsidR="00592F64">
        <w:t xml:space="preserve"> with input from airsheds.</w:t>
      </w:r>
    </w:p>
    <w:p w14:paraId="7B760C52" w14:textId="7CD2755B" w:rsidR="00592F64" w:rsidRDefault="00592F64" w:rsidP="00D32F27">
      <w:pPr>
        <w:pStyle w:val="ListParagraph"/>
        <w:numPr>
          <w:ilvl w:val="0"/>
          <w:numId w:val="7"/>
        </w:numPr>
        <w:ind w:left="540" w:hanging="180"/>
      </w:pPr>
      <w:r>
        <w:t>Phase 1 is complete.  The classification of stations will provide a suite of parameters to monitor.  AEP and EC</w:t>
      </w:r>
      <w:r w:rsidR="009E0A76">
        <w:t>CC</w:t>
      </w:r>
      <w:r>
        <w:t xml:space="preserve"> will be changing the classification to better identify some stations.</w:t>
      </w:r>
    </w:p>
    <w:p w14:paraId="6698F118" w14:textId="62BEDE93" w:rsidR="00592F64" w:rsidRDefault="00592F64" w:rsidP="00D32F27">
      <w:pPr>
        <w:pStyle w:val="ListParagraph"/>
        <w:numPr>
          <w:ilvl w:val="0"/>
          <w:numId w:val="7"/>
        </w:numPr>
        <w:ind w:left="540" w:hanging="180"/>
      </w:pPr>
      <w:r>
        <w:t>Phase 2 is complete.</w:t>
      </w:r>
    </w:p>
    <w:p w14:paraId="4F6DA630" w14:textId="514DC2C1" w:rsidR="00592F64" w:rsidRDefault="00592F64" w:rsidP="00D32F27">
      <w:pPr>
        <w:pStyle w:val="ListParagraph"/>
        <w:numPr>
          <w:ilvl w:val="0"/>
          <w:numId w:val="7"/>
        </w:numPr>
        <w:ind w:left="540" w:hanging="180"/>
      </w:pPr>
      <w:r>
        <w:t>Phase 3 is underway, lead by EC</w:t>
      </w:r>
      <w:r w:rsidR="009E0A76">
        <w:t>CC</w:t>
      </w:r>
      <w:r>
        <w:t>.  Emissions inventory for an area</w:t>
      </w:r>
      <w:r w:rsidR="00655507">
        <w:t xml:space="preserve"> and forecast the modeling for any number of stations. AEP and EC</w:t>
      </w:r>
      <w:r w:rsidR="009E0A76">
        <w:t>CC</w:t>
      </w:r>
      <w:r w:rsidR="00655507">
        <w:t xml:space="preserve"> using the data from 2013 and only large emitters. Feedback provided is that the smaller emitters are not captured.</w:t>
      </w:r>
    </w:p>
    <w:p w14:paraId="413872FF" w14:textId="7A0964ED" w:rsidR="00655507" w:rsidRPr="00D32F27" w:rsidRDefault="00CF744A" w:rsidP="00D32F27">
      <w:pPr>
        <w:pStyle w:val="ListParagraph"/>
        <w:numPr>
          <w:ilvl w:val="0"/>
          <w:numId w:val="7"/>
        </w:numPr>
        <w:ind w:left="540" w:hanging="180"/>
      </w:pPr>
      <w:r>
        <w:t>Also doing an analysis of the passive network – identifying potential redundancies.  The PRC passive program was designed with a specific perimeter monitoring objective; unlike passive monitoring done in other airsheds.</w:t>
      </w:r>
    </w:p>
    <w:p w14:paraId="0C7DE88C" w14:textId="05837FE6" w:rsidR="00CF744A" w:rsidRDefault="00CF744A" w:rsidP="00B80679">
      <w:pPr>
        <w:pStyle w:val="Heading2"/>
      </w:pPr>
      <w:r>
        <w:t>PRAMP Boundary Project</w:t>
      </w:r>
    </w:p>
    <w:p w14:paraId="20CE3D8C" w14:textId="039EF7CF" w:rsidR="00CF744A" w:rsidRDefault="00CF744A" w:rsidP="009E0A76">
      <w:pPr>
        <w:ind w:left="360"/>
      </w:pPr>
      <w:r>
        <w:t>Outcome of discussions from the strategic planning session</w:t>
      </w:r>
    </w:p>
    <w:p w14:paraId="0495788D" w14:textId="5145DA27" w:rsidR="00CF744A" w:rsidRDefault="00CF744A" w:rsidP="00CF744A">
      <w:pPr>
        <w:pStyle w:val="ListParagraph"/>
        <w:numPr>
          <w:ilvl w:val="0"/>
          <w:numId w:val="12"/>
        </w:numPr>
      </w:pPr>
      <w:r>
        <w:t xml:space="preserve">Developing the correlation of monitoring with industry activity.  Data compiled will be compared to Fuel Venting data. </w:t>
      </w:r>
    </w:p>
    <w:p w14:paraId="7FCEDBB0" w14:textId="4A023E2E" w:rsidR="00CF744A" w:rsidRDefault="00CF744A" w:rsidP="00CF744A">
      <w:pPr>
        <w:pStyle w:val="ListParagraph"/>
        <w:numPr>
          <w:ilvl w:val="0"/>
          <w:numId w:val="12"/>
        </w:numPr>
      </w:pPr>
      <w:r>
        <w:t>Data will be used for the implementation decisions of the portable monitor and for the justification of the boundary changes.</w:t>
      </w:r>
    </w:p>
    <w:p w14:paraId="531849B8" w14:textId="4F61B20E" w:rsidR="00CF744A" w:rsidRDefault="00CF744A" w:rsidP="00CF744A">
      <w:pPr>
        <w:pStyle w:val="ListParagraph"/>
        <w:numPr>
          <w:ilvl w:val="0"/>
          <w:numId w:val="12"/>
        </w:numPr>
      </w:pPr>
      <w:r>
        <w:t>Major project tasks include a data download as well as analysis.</w:t>
      </w:r>
    </w:p>
    <w:p w14:paraId="71F8A3F7" w14:textId="2F423009" w:rsidR="00197048" w:rsidRDefault="00197048" w:rsidP="00CF744A">
      <w:pPr>
        <w:pStyle w:val="ListParagraph"/>
        <w:numPr>
          <w:ilvl w:val="0"/>
          <w:numId w:val="12"/>
        </w:numPr>
      </w:pPr>
      <w:r>
        <w:t>Expect to produce a series of maps and tables to inform on future expansion of PRAMP and/or new airshed.</w:t>
      </w:r>
    </w:p>
    <w:p w14:paraId="1939A882" w14:textId="1DE1E771" w:rsidR="00197048" w:rsidRDefault="00197048" w:rsidP="00CF744A">
      <w:pPr>
        <w:pStyle w:val="ListParagraph"/>
        <w:numPr>
          <w:ilvl w:val="0"/>
          <w:numId w:val="12"/>
        </w:numPr>
      </w:pPr>
      <w:r>
        <w:t>Timeline for compiling and consolidation until February at the earliest.</w:t>
      </w:r>
    </w:p>
    <w:p w14:paraId="7E78A3A0" w14:textId="6C869FD3" w:rsidR="00197048" w:rsidRDefault="00197048" w:rsidP="00CF744A">
      <w:pPr>
        <w:pStyle w:val="ListParagraph"/>
        <w:numPr>
          <w:ilvl w:val="0"/>
          <w:numId w:val="12"/>
        </w:numPr>
      </w:pPr>
      <w:r>
        <w:t>We are also willing to meet with a broader group of municipalities and industry about expansion</w:t>
      </w:r>
      <w:r w:rsidR="00C975DC">
        <w:t>.</w:t>
      </w:r>
    </w:p>
    <w:p w14:paraId="03AE51E6" w14:textId="5D6E7BDB" w:rsidR="00C975DC" w:rsidRDefault="00C975DC" w:rsidP="00CF744A">
      <w:pPr>
        <w:pStyle w:val="ListParagraph"/>
        <w:numPr>
          <w:ilvl w:val="0"/>
          <w:numId w:val="12"/>
        </w:numPr>
      </w:pPr>
      <w:r>
        <w:t>PRAMP is open to holding an open house to discuss with interested parties.</w:t>
      </w:r>
    </w:p>
    <w:p w14:paraId="72926A0E" w14:textId="77777777" w:rsidR="00C975DC" w:rsidRPr="00CF744A" w:rsidRDefault="00C975DC" w:rsidP="009E0A76">
      <w:pPr>
        <w:pStyle w:val="ListParagraph"/>
      </w:pPr>
    </w:p>
    <w:p w14:paraId="100850D0" w14:textId="5571DED1" w:rsidR="00D32F27" w:rsidRDefault="00D32F27" w:rsidP="00B80679">
      <w:pPr>
        <w:pStyle w:val="Heading2"/>
      </w:pPr>
      <w:r>
        <w:t>Continuous Monitoring Program</w:t>
      </w:r>
    </w:p>
    <w:p w14:paraId="6B37641D" w14:textId="0EFE93EC" w:rsidR="00D32F27" w:rsidRDefault="00D32F27" w:rsidP="00F863A7">
      <w:pPr>
        <w:rPr>
          <w:i/>
        </w:rPr>
      </w:pPr>
      <w:r w:rsidRPr="00D32F27">
        <w:rPr>
          <w:i/>
        </w:rPr>
        <w:t xml:space="preserve">The dashboard for </w:t>
      </w:r>
      <w:r w:rsidR="00A662ED">
        <w:rPr>
          <w:i/>
        </w:rPr>
        <w:t>August</w:t>
      </w:r>
      <w:r w:rsidRPr="00D32F27">
        <w:rPr>
          <w:i/>
        </w:rPr>
        <w:t xml:space="preserve"> and </w:t>
      </w:r>
      <w:r w:rsidR="00A662ED">
        <w:rPr>
          <w:i/>
        </w:rPr>
        <w:t>September</w:t>
      </w:r>
      <w:r w:rsidRPr="00D32F27">
        <w:rPr>
          <w:i/>
        </w:rPr>
        <w:t xml:space="preserve"> 2018 were provided prior to the meeting</w:t>
      </w:r>
      <w:r>
        <w:rPr>
          <w:i/>
        </w:rPr>
        <w:t>.</w:t>
      </w:r>
    </w:p>
    <w:p w14:paraId="3BC06F99" w14:textId="68360AA3" w:rsidR="00D32F27" w:rsidRDefault="00C975DC" w:rsidP="00D32F27">
      <w:pPr>
        <w:pStyle w:val="ListParagraph"/>
        <w:numPr>
          <w:ilvl w:val="0"/>
          <w:numId w:val="8"/>
        </w:numPr>
        <w:ind w:left="540" w:hanging="180"/>
      </w:pPr>
      <w:r>
        <w:t xml:space="preserve">Robert Fischer from </w:t>
      </w:r>
      <w:proofErr w:type="spellStart"/>
      <w:r>
        <w:t>Maxxam</w:t>
      </w:r>
      <w:proofErr w:type="spellEnd"/>
      <w:r>
        <w:t xml:space="preserve"> reviewed the data provided on the dashboard reports.</w:t>
      </w:r>
    </w:p>
    <w:p w14:paraId="7C430D2A" w14:textId="2511D502" w:rsidR="009E0A76" w:rsidRDefault="009E0A76" w:rsidP="009E0A76">
      <w:pPr>
        <w:pStyle w:val="ListParagraph"/>
        <w:ind w:left="360"/>
      </w:pPr>
      <w:r>
        <w:lastRenderedPageBreak/>
        <w:t>August</w:t>
      </w:r>
    </w:p>
    <w:p w14:paraId="317AFE41" w14:textId="01F33994" w:rsidR="00C975DC" w:rsidRDefault="00C975DC" w:rsidP="00D32F27">
      <w:pPr>
        <w:pStyle w:val="ListParagraph"/>
        <w:numPr>
          <w:ilvl w:val="0"/>
          <w:numId w:val="8"/>
        </w:numPr>
        <w:ind w:left="540" w:hanging="180"/>
      </w:pPr>
      <w:r>
        <w:t>986 – beginning of August there was a trailer upgrade.  Under 90% uptime because of faulty injections.</w:t>
      </w:r>
    </w:p>
    <w:p w14:paraId="6AF490B2" w14:textId="54ADD1F8" w:rsidR="00C975DC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>Reno – 37 hours downtown due to swapping gasses</w:t>
      </w:r>
    </w:p>
    <w:p w14:paraId="415F563F" w14:textId="1B022B67" w:rsidR="00DC1D7E" w:rsidRPr="009E0A76" w:rsidRDefault="00DC1D7E" w:rsidP="009E0A76">
      <w:pPr>
        <w:pStyle w:val="NoSpacing"/>
        <w:ind w:left="360"/>
        <w:rPr>
          <w:color w:val="auto"/>
        </w:rPr>
      </w:pPr>
      <w:r w:rsidRPr="009E0A76">
        <w:rPr>
          <w:color w:val="auto"/>
        </w:rPr>
        <w:t xml:space="preserve">September </w:t>
      </w:r>
    </w:p>
    <w:p w14:paraId="2B5D06F7" w14:textId="653DB1D2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 xml:space="preserve">986 – damaged filter assembly on SO2; down time on TRS analyzer while </w:t>
      </w:r>
      <w:proofErr w:type="spellStart"/>
      <w:r>
        <w:t>Maxxam</w:t>
      </w:r>
      <w:proofErr w:type="spellEnd"/>
      <w:r>
        <w:t xml:space="preserve"> trained a new technician</w:t>
      </w:r>
    </w:p>
    <w:p w14:paraId="0ADBB084" w14:textId="4AD28DB7" w:rsidR="00DC1D7E" w:rsidRDefault="009E0A76" w:rsidP="00D32F27">
      <w:pPr>
        <w:pStyle w:val="ListParagraph"/>
        <w:numPr>
          <w:ilvl w:val="0"/>
          <w:numId w:val="8"/>
        </w:numPr>
        <w:ind w:left="540" w:hanging="180"/>
      </w:pPr>
      <w:r>
        <w:t xml:space="preserve">842 - </w:t>
      </w:r>
      <w:r w:rsidR="00DC1D7E">
        <w:t xml:space="preserve">No events or downtime </w:t>
      </w:r>
    </w:p>
    <w:p w14:paraId="6001B5E1" w14:textId="239418B6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>Reno – some downtime with changes to datalogger</w:t>
      </w:r>
    </w:p>
    <w:p w14:paraId="0FCAFB8B" w14:textId="39AC8874" w:rsidR="00DC1D7E" w:rsidRDefault="00DC1D7E" w:rsidP="009E0A76">
      <w:pPr>
        <w:ind w:left="360"/>
      </w:pPr>
      <w:r>
        <w:t>October events</w:t>
      </w:r>
    </w:p>
    <w:p w14:paraId="2AFB9C6A" w14:textId="3C0D5958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>986 – so far going well; one visit for monthly calibration</w:t>
      </w:r>
    </w:p>
    <w:p w14:paraId="67296985" w14:textId="622118F6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 xml:space="preserve">Reno – </w:t>
      </w:r>
      <w:r w:rsidR="009E0A76">
        <w:t>one visit for monthly calibration</w:t>
      </w:r>
    </w:p>
    <w:p w14:paraId="6B34CDA0" w14:textId="1FEE80E9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>842 – another faulty injection – daily log missed (operator error); contribute to downtime.</w:t>
      </w:r>
    </w:p>
    <w:p w14:paraId="0384B532" w14:textId="3442016A" w:rsidR="00DC1D7E" w:rsidRDefault="00DC1D7E" w:rsidP="00D32F27">
      <w:pPr>
        <w:pStyle w:val="ListParagraph"/>
        <w:numPr>
          <w:ilvl w:val="0"/>
          <w:numId w:val="8"/>
        </w:numPr>
        <w:ind w:left="540" w:hanging="180"/>
      </w:pPr>
      <w:r>
        <w:t>Automatic notifications worked at 986 and Reno but not 842.  Two operators are reviewing notifications until further notice.</w:t>
      </w:r>
    </w:p>
    <w:p w14:paraId="633CFCF2" w14:textId="2DAE16BD" w:rsidR="00125DFE" w:rsidRDefault="00125DFE" w:rsidP="00D32F27">
      <w:pPr>
        <w:pStyle w:val="ListParagraph"/>
        <w:numPr>
          <w:ilvl w:val="0"/>
          <w:numId w:val="8"/>
        </w:numPr>
        <w:ind w:left="540" w:hanging="180"/>
      </w:pPr>
      <w:proofErr w:type="spellStart"/>
      <w:r>
        <w:t>Maxxam</w:t>
      </w:r>
      <w:proofErr w:type="spellEnd"/>
      <w:r>
        <w:t xml:space="preserve"> has requested the TWG </w:t>
      </w:r>
      <w:proofErr w:type="gramStart"/>
      <w:r>
        <w:t>make a determination</w:t>
      </w:r>
      <w:proofErr w:type="gramEnd"/>
      <w:r>
        <w:t xml:space="preserve"> on how data is reported – the usual way would be an uptime under 90%; the other recommendation from </w:t>
      </w:r>
      <w:proofErr w:type="spellStart"/>
      <w:r>
        <w:t>Maxxam</w:t>
      </w:r>
      <w:proofErr w:type="spellEnd"/>
      <w:r>
        <w:t xml:space="preserve"> would be to discard the bad data.  The recommendation from the TWG is that the data should be reported consistently.</w:t>
      </w:r>
    </w:p>
    <w:p w14:paraId="0AAB13B9" w14:textId="6475F218" w:rsidR="00125DFE" w:rsidRDefault="00125DFE" w:rsidP="00D32F27">
      <w:pPr>
        <w:pStyle w:val="ListParagraph"/>
        <w:numPr>
          <w:ilvl w:val="0"/>
          <w:numId w:val="8"/>
        </w:numPr>
        <w:ind w:left="540" w:hanging="180"/>
      </w:pPr>
      <w:r>
        <w:t xml:space="preserve">55i analyzers have less reliability than </w:t>
      </w:r>
      <w:proofErr w:type="gramStart"/>
      <w:r>
        <w:t>a number of</w:t>
      </w:r>
      <w:proofErr w:type="gramEnd"/>
      <w:r>
        <w:t xml:space="preserve"> analyzers but this analyzer is the best for monitoring hydrocarbons.</w:t>
      </w:r>
    </w:p>
    <w:p w14:paraId="1BD581CD" w14:textId="3665E0EE" w:rsidR="00A91CED" w:rsidRPr="009E0A76" w:rsidRDefault="00A91CED" w:rsidP="009E0A76">
      <w:pPr>
        <w:ind w:left="360"/>
        <w:rPr>
          <w:b/>
        </w:rPr>
      </w:pPr>
      <w:r w:rsidRPr="009E0A76">
        <w:rPr>
          <w:b/>
        </w:rPr>
        <w:t xml:space="preserve">Action item:  </w:t>
      </w:r>
      <w:proofErr w:type="spellStart"/>
      <w:r w:rsidRPr="009E0A76">
        <w:rPr>
          <w:b/>
        </w:rPr>
        <w:t>Maxxam</w:t>
      </w:r>
      <w:proofErr w:type="spellEnd"/>
      <w:r w:rsidRPr="009E0A76">
        <w:rPr>
          <w:b/>
        </w:rPr>
        <w:t xml:space="preserve"> will look at the history, reliability and life span of the 55i analyzers at each site.</w:t>
      </w:r>
    </w:p>
    <w:p w14:paraId="2759DDB3" w14:textId="26E10924" w:rsidR="00A91CED" w:rsidRDefault="00A91CED" w:rsidP="00A91CED"/>
    <w:p w14:paraId="2228638D" w14:textId="5F16EB79" w:rsidR="00A91CED" w:rsidRDefault="00A91CED" w:rsidP="00A91CED">
      <w:pPr>
        <w:pStyle w:val="ListParagraph"/>
        <w:numPr>
          <w:ilvl w:val="0"/>
          <w:numId w:val="8"/>
        </w:numPr>
        <w:ind w:left="540" w:hanging="180"/>
      </w:pPr>
      <w:r>
        <w:t xml:space="preserve">We are exploring a penalty clause in the new contract.  We have discussed with our lawyer and will address with </w:t>
      </w:r>
      <w:proofErr w:type="spellStart"/>
      <w:r>
        <w:t>Maxxam</w:t>
      </w:r>
      <w:proofErr w:type="spellEnd"/>
      <w:r>
        <w:t>.</w:t>
      </w:r>
    </w:p>
    <w:p w14:paraId="0D54661D" w14:textId="7E4DAC6C" w:rsidR="00A91CED" w:rsidRDefault="009B48FE" w:rsidP="00A91CED">
      <w:pPr>
        <w:pStyle w:val="ListParagraph"/>
        <w:numPr>
          <w:ilvl w:val="0"/>
          <w:numId w:val="8"/>
        </w:numPr>
        <w:ind w:left="540" w:hanging="180"/>
      </w:pPr>
      <w:r>
        <w:t xml:space="preserve">Lily and Mike have reached out to WBEA to find out if there something missing in the SOPs with respect to 55i </w:t>
      </w:r>
    </w:p>
    <w:p w14:paraId="04DCA3DF" w14:textId="1E007187" w:rsidR="009B48FE" w:rsidRDefault="00025881" w:rsidP="009E0A76">
      <w:pPr>
        <w:ind w:left="360"/>
      </w:pPr>
      <w:r w:rsidRPr="009E0A76">
        <w:rPr>
          <w:b/>
        </w:rPr>
        <w:t xml:space="preserve">Action item: PRAMP staff will continue to work with legal counsel to develop a new contract with </w:t>
      </w:r>
      <w:proofErr w:type="spellStart"/>
      <w:r w:rsidRPr="009E0A76">
        <w:rPr>
          <w:b/>
        </w:rPr>
        <w:t>Maxxam</w:t>
      </w:r>
      <w:proofErr w:type="spellEnd"/>
      <w:r w:rsidRPr="009E0A76">
        <w:rPr>
          <w:b/>
        </w:rPr>
        <w:t xml:space="preserve"> going forward</w:t>
      </w:r>
      <w:r>
        <w:t>.</w:t>
      </w:r>
    </w:p>
    <w:p w14:paraId="0D1E09ED" w14:textId="7CE498D0" w:rsidR="00D32F27" w:rsidRDefault="00025881" w:rsidP="00B80679">
      <w:pPr>
        <w:pStyle w:val="Heading2"/>
      </w:pPr>
      <w:r>
        <w:t>Station 986 relocation</w:t>
      </w:r>
    </w:p>
    <w:p w14:paraId="060529B8" w14:textId="14E1B75B" w:rsidR="00B80679" w:rsidRDefault="00B80679" w:rsidP="00B80679">
      <w:pPr>
        <w:pStyle w:val="ListParagraph"/>
        <w:numPr>
          <w:ilvl w:val="0"/>
          <w:numId w:val="9"/>
        </w:numPr>
        <w:ind w:left="540" w:hanging="180"/>
      </w:pPr>
      <w:r>
        <w:t xml:space="preserve"> </w:t>
      </w:r>
      <w:r w:rsidR="00870AF1">
        <w:t>Mike and Lily have been looking at potential sites for the relocation of the station</w:t>
      </w:r>
    </w:p>
    <w:p w14:paraId="3243D62F" w14:textId="6FA6E17D" w:rsidR="00870AF1" w:rsidRDefault="00870AF1" w:rsidP="00B80679">
      <w:pPr>
        <w:pStyle w:val="ListParagraph"/>
        <w:numPr>
          <w:ilvl w:val="0"/>
          <w:numId w:val="9"/>
        </w:numPr>
        <w:ind w:left="540" w:hanging="180"/>
      </w:pPr>
      <w:proofErr w:type="gramStart"/>
      <w:r>
        <w:t>A number of</w:t>
      </w:r>
      <w:proofErr w:type="gramEnd"/>
      <w:r>
        <w:t xml:space="preserve"> areas that would be good do not have power access</w:t>
      </w:r>
    </w:p>
    <w:p w14:paraId="70257696" w14:textId="369081BC" w:rsidR="0037470A" w:rsidRDefault="0037470A" w:rsidP="00B80679">
      <w:pPr>
        <w:pStyle w:val="ListParagraph"/>
        <w:numPr>
          <w:ilvl w:val="0"/>
          <w:numId w:val="9"/>
        </w:numPr>
        <w:ind w:left="540" w:hanging="180"/>
      </w:pPr>
      <w:r>
        <w:t>Mike presented and discussed three options</w:t>
      </w:r>
    </w:p>
    <w:p w14:paraId="4A770492" w14:textId="6A48A771" w:rsidR="00870AF1" w:rsidRDefault="00DA4271" w:rsidP="00B80679">
      <w:pPr>
        <w:pStyle w:val="ListParagraph"/>
        <w:numPr>
          <w:ilvl w:val="0"/>
          <w:numId w:val="9"/>
        </w:numPr>
        <w:ind w:left="540" w:hanging="180"/>
      </w:pPr>
      <w:r>
        <w:t>Mike’s recommendation is to further explore the private land; second recommendation is the water treatment plant.</w:t>
      </w:r>
    </w:p>
    <w:p w14:paraId="68966D95" w14:textId="77777777" w:rsidR="009E0A76" w:rsidRDefault="0071516E" w:rsidP="009E0A76">
      <w:pPr>
        <w:ind w:left="360"/>
      </w:pPr>
      <w:r w:rsidRPr="009E0A76">
        <w:rPr>
          <w:b/>
        </w:rPr>
        <w:t>Motion to recommend that the options for the sites be presented to the board for approval by Krista.</w:t>
      </w:r>
      <w:r>
        <w:t xml:space="preserve">   </w:t>
      </w:r>
    </w:p>
    <w:p w14:paraId="77E1BEC4" w14:textId="40BD839F" w:rsidR="0071516E" w:rsidRPr="009E0A76" w:rsidRDefault="009E0A76" w:rsidP="009E0A76">
      <w:pPr>
        <w:ind w:left="360"/>
        <w:rPr>
          <w:b/>
        </w:rPr>
      </w:pPr>
      <w:r w:rsidRPr="009E0A76">
        <w:rPr>
          <w:b/>
        </w:rPr>
        <w:t xml:space="preserve">Action item: </w:t>
      </w:r>
      <w:r w:rsidR="0071516E" w:rsidRPr="009E0A76">
        <w:rPr>
          <w:b/>
        </w:rPr>
        <w:t>Mike and Lily to pursue option 1 and move on to second if it doesn’t work out</w:t>
      </w:r>
    </w:p>
    <w:p w14:paraId="58EC66A7" w14:textId="692E4B0A" w:rsidR="0071516E" w:rsidRDefault="0071516E" w:rsidP="00B80679">
      <w:pPr>
        <w:pStyle w:val="Heading2"/>
      </w:pPr>
      <w:r>
        <w:t>Signage and Portable Station Wrap</w:t>
      </w:r>
    </w:p>
    <w:p w14:paraId="7BE860A4" w14:textId="389DBE7B" w:rsidR="0071516E" w:rsidRDefault="0071516E" w:rsidP="009E0A76">
      <w:pPr>
        <w:pStyle w:val="ListParagraph"/>
        <w:numPr>
          <w:ilvl w:val="0"/>
          <w:numId w:val="13"/>
        </w:numPr>
        <w:ind w:left="540" w:hanging="180"/>
      </w:pPr>
      <w:r>
        <w:t>The Board approved the canola wrap for the portable monitoring station</w:t>
      </w:r>
      <w:r w:rsidR="00AB445A">
        <w:t>.  The TWG recommends to the Board t</w:t>
      </w:r>
      <w:r>
        <w:t>he name of the station be called Air Monitoring Stations</w:t>
      </w:r>
    </w:p>
    <w:p w14:paraId="16A15545" w14:textId="39E85105" w:rsidR="00AB445A" w:rsidRDefault="00AB445A" w:rsidP="009E0A76">
      <w:pPr>
        <w:pStyle w:val="ListParagraph"/>
        <w:numPr>
          <w:ilvl w:val="0"/>
          <w:numId w:val="13"/>
        </w:numPr>
        <w:ind w:left="540" w:hanging="180"/>
      </w:pPr>
      <w:r>
        <w:t>Update of Procurement</w:t>
      </w:r>
    </w:p>
    <w:p w14:paraId="2078F4C0" w14:textId="561629EC" w:rsidR="00AB445A" w:rsidRDefault="00AB445A" w:rsidP="009E0A76">
      <w:pPr>
        <w:pStyle w:val="ListParagraph"/>
        <w:numPr>
          <w:ilvl w:val="0"/>
          <w:numId w:val="13"/>
        </w:numPr>
        <w:ind w:left="540" w:hanging="180"/>
      </w:pPr>
      <w:r>
        <w:t>A couple of updates where done to the station.</w:t>
      </w:r>
    </w:p>
    <w:p w14:paraId="2B5314DB" w14:textId="7D9277EB" w:rsidR="00AB445A" w:rsidRDefault="00AB445A" w:rsidP="009E0A76">
      <w:pPr>
        <w:pStyle w:val="ListParagraph"/>
        <w:numPr>
          <w:ilvl w:val="0"/>
          <w:numId w:val="13"/>
        </w:numPr>
        <w:ind w:left="540" w:hanging="180"/>
      </w:pPr>
      <w:r>
        <w:t xml:space="preserve">It now goes back to </w:t>
      </w:r>
      <w:proofErr w:type="spellStart"/>
      <w:r>
        <w:t>Maxxam</w:t>
      </w:r>
      <w:proofErr w:type="spellEnd"/>
      <w:r>
        <w:t xml:space="preserve"> to finish with the wiring and plumbing</w:t>
      </w:r>
    </w:p>
    <w:p w14:paraId="770F6A2E" w14:textId="140E8081" w:rsidR="00AB445A" w:rsidRDefault="00AB445A" w:rsidP="009E0A76">
      <w:pPr>
        <w:pStyle w:val="ListParagraph"/>
        <w:numPr>
          <w:ilvl w:val="0"/>
          <w:numId w:val="13"/>
        </w:numPr>
        <w:ind w:left="540" w:hanging="180"/>
      </w:pPr>
      <w:r>
        <w:t>We plan to have the station live before the end of the fiscal year.</w:t>
      </w:r>
    </w:p>
    <w:p w14:paraId="0B648B91" w14:textId="379D2547" w:rsidR="00AB445A" w:rsidRDefault="00AB445A" w:rsidP="009E0A76">
      <w:pPr>
        <w:pStyle w:val="ListParagraph"/>
        <w:numPr>
          <w:ilvl w:val="0"/>
          <w:numId w:val="13"/>
        </w:numPr>
        <w:ind w:left="540" w:hanging="180"/>
      </w:pPr>
      <w:r>
        <w:lastRenderedPageBreak/>
        <w:t>Site selection – last meeting we finalized the siting document and matrix, but we have not developed a list of potential site</w:t>
      </w:r>
      <w:r w:rsidR="009E0A76">
        <w:t>s</w:t>
      </w:r>
      <w:r>
        <w:t>.  Options would be Woodlands Cree, or Seal Lake, Harmon Valley, Peace River</w:t>
      </w:r>
      <w:r w:rsidR="00DD4F4C">
        <w:t>.  Karla is scheduled to meet with council from Grimshaw to discuss monitoring; there is a lot of development in the area.</w:t>
      </w:r>
    </w:p>
    <w:p w14:paraId="53557D96" w14:textId="05739504" w:rsidR="00DD4F4C" w:rsidRDefault="00DD4F4C" w:rsidP="009E0A76">
      <w:pPr>
        <w:pStyle w:val="ListParagraph"/>
        <w:numPr>
          <w:ilvl w:val="0"/>
          <w:numId w:val="13"/>
        </w:numPr>
        <w:ind w:left="540" w:hanging="180"/>
      </w:pPr>
      <w:r>
        <w:t xml:space="preserve">Siting would be done the same way as the relocation of the 986 station. </w:t>
      </w:r>
    </w:p>
    <w:p w14:paraId="3E287007" w14:textId="0BD716F9" w:rsidR="00FE77D9" w:rsidRPr="009E0A76" w:rsidRDefault="00FE77D9" w:rsidP="009E0A76">
      <w:pPr>
        <w:ind w:left="360"/>
        <w:rPr>
          <w:b/>
        </w:rPr>
      </w:pPr>
      <w:r w:rsidRPr="009E0A76">
        <w:rPr>
          <w:b/>
        </w:rPr>
        <w:t xml:space="preserve">Action item:  Lily and Mike will apply the matrix to the </w:t>
      </w:r>
      <w:r w:rsidR="00DA4865" w:rsidRPr="009E0A76">
        <w:rPr>
          <w:b/>
        </w:rPr>
        <w:t xml:space="preserve">sites identified within the TWG. </w:t>
      </w:r>
    </w:p>
    <w:p w14:paraId="559918B6" w14:textId="29397DAE" w:rsidR="00DA4865" w:rsidRPr="009E0A76" w:rsidRDefault="00DA4865" w:rsidP="009E0A76">
      <w:pPr>
        <w:ind w:left="360"/>
        <w:rPr>
          <w:b/>
        </w:rPr>
      </w:pPr>
      <w:r w:rsidRPr="009E0A76">
        <w:rPr>
          <w:b/>
        </w:rPr>
        <w:t>Action item:  Lily will send the siting requirement document to Elvis Thomas.</w:t>
      </w:r>
    </w:p>
    <w:p w14:paraId="1D9740C6" w14:textId="77777777" w:rsidR="00DA4865" w:rsidRPr="0071516E" w:rsidRDefault="00DA4865" w:rsidP="0071516E"/>
    <w:p w14:paraId="08AAC259" w14:textId="7B8E2FED" w:rsidR="00B80679" w:rsidRDefault="00DA4865" w:rsidP="00B80679">
      <w:pPr>
        <w:pStyle w:val="Heading2"/>
      </w:pPr>
      <w:r>
        <w:t>Canister Sampling Program</w:t>
      </w:r>
    </w:p>
    <w:p w14:paraId="78E9BF51" w14:textId="0B509E0E" w:rsidR="00B80679" w:rsidRDefault="00DA4865" w:rsidP="005A5FB4">
      <w:pPr>
        <w:pStyle w:val="ListParagraph"/>
        <w:numPr>
          <w:ilvl w:val="0"/>
          <w:numId w:val="11"/>
        </w:numPr>
        <w:ind w:left="540" w:hanging="180"/>
      </w:pPr>
      <w:r>
        <w:t xml:space="preserve">Laurie </w:t>
      </w:r>
      <w:r w:rsidR="009E0A76">
        <w:rPr>
          <w:rFonts w:cstheme="minorHAnsi"/>
        </w:rPr>
        <w:t>Cheperdak</w:t>
      </w:r>
      <w:r>
        <w:t xml:space="preserve"> is the public health scientist from AB Health. Asked to provide a </w:t>
      </w:r>
      <w:proofErr w:type="gramStart"/>
      <w:r>
        <w:t>high level</w:t>
      </w:r>
      <w:proofErr w:type="gramEnd"/>
      <w:r>
        <w:t xml:space="preserve"> overview of the data.</w:t>
      </w:r>
    </w:p>
    <w:p w14:paraId="4D647941" w14:textId="3C065403" w:rsidR="00DA4865" w:rsidRDefault="00DA4865" w:rsidP="005A5FB4">
      <w:pPr>
        <w:pStyle w:val="ListParagraph"/>
        <w:numPr>
          <w:ilvl w:val="0"/>
          <w:numId w:val="11"/>
        </w:numPr>
        <w:ind w:left="540" w:hanging="180"/>
      </w:pPr>
      <w:r>
        <w:t>Nine compounds exceeded the threshold limits/above detection limit in 2017/18</w:t>
      </w:r>
    </w:p>
    <w:p w14:paraId="0385C8DC" w14:textId="7AD8A5BD" w:rsidR="00DA4865" w:rsidRDefault="00DA4865" w:rsidP="005A5FB4">
      <w:pPr>
        <w:pStyle w:val="ListParagraph"/>
        <w:numPr>
          <w:ilvl w:val="0"/>
          <w:numId w:val="11"/>
        </w:numPr>
        <w:ind w:left="540" w:hanging="180"/>
      </w:pPr>
      <w:r>
        <w:t>Ten compounds exceeded threshold limited/below detection limit</w:t>
      </w:r>
    </w:p>
    <w:p w14:paraId="645B3866" w14:textId="72D12DDF" w:rsidR="00042CE1" w:rsidRDefault="00042CE1" w:rsidP="005A5FB4">
      <w:pPr>
        <w:pStyle w:val="ListParagraph"/>
        <w:numPr>
          <w:ilvl w:val="0"/>
          <w:numId w:val="11"/>
        </w:numPr>
        <w:ind w:left="540" w:hanging="180"/>
      </w:pPr>
      <w:r>
        <w:t xml:space="preserve">There is supposed to be a document on each individual canister event.  The document shared by AB Health does not show what the threshold is.  </w:t>
      </w:r>
    </w:p>
    <w:p w14:paraId="5DD9C2A4" w14:textId="611052B4" w:rsidR="00EF58C3" w:rsidRDefault="00EF58C3" w:rsidP="005A5FB4">
      <w:pPr>
        <w:pStyle w:val="ListParagraph"/>
        <w:numPr>
          <w:ilvl w:val="0"/>
          <w:numId w:val="11"/>
        </w:numPr>
        <w:ind w:left="540" w:hanging="180"/>
      </w:pPr>
      <w:r>
        <w:t>Other studies done by other organizations (i.e. University research, CASA, independent researchers, etc.) can be shared with PRAMP.</w:t>
      </w:r>
    </w:p>
    <w:p w14:paraId="6DC4293F" w14:textId="41DAF30A" w:rsidR="000E3F29" w:rsidRPr="005A5FB4" w:rsidRDefault="000E3F29" w:rsidP="005A5FB4">
      <w:pPr>
        <w:ind w:left="360"/>
        <w:rPr>
          <w:b/>
        </w:rPr>
      </w:pPr>
      <w:r w:rsidRPr="005A5FB4">
        <w:rPr>
          <w:b/>
        </w:rPr>
        <w:t>Action item:  Krista will request a more comprehensive document including the review of each canister with Laurie.</w:t>
      </w:r>
    </w:p>
    <w:p w14:paraId="4A41A685" w14:textId="019FE295" w:rsidR="00EF58C3" w:rsidRPr="005A5FB4" w:rsidRDefault="000E3F29" w:rsidP="005A5FB4">
      <w:pPr>
        <w:ind w:left="360"/>
        <w:rPr>
          <w:b/>
        </w:rPr>
      </w:pPr>
      <w:r w:rsidRPr="005A5FB4">
        <w:rPr>
          <w:b/>
        </w:rPr>
        <w:t>Action item:  Brenda will send Laurie’s email to the TWG</w:t>
      </w:r>
    </w:p>
    <w:p w14:paraId="38902B7B" w14:textId="2BABEA9E" w:rsidR="000E3F29" w:rsidRDefault="000E3F29" w:rsidP="00B80679">
      <w:pPr>
        <w:pStyle w:val="Heading2"/>
      </w:pPr>
      <w:r>
        <w:t>Implementation of methane-based triggers</w:t>
      </w:r>
    </w:p>
    <w:p w14:paraId="7D546B1D" w14:textId="7F7E5834" w:rsidR="000E3F29" w:rsidRDefault="000E3F29" w:rsidP="005A5FB4">
      <w:pPr>
        <w:pStyle w:val="ListParagraph"/>
        <w:numPr>
          <w:ilvl w:val="0"/>
          <w:numId w:val="14"/>
        </w:numPr>
        <w:ind w:left="540" w:hanging="180"/>
      </w:pPr>
      <w:r>
        <w:t xml:space="preserve">The new </w:t>
      </w:r>
      <w:proofErr w:type="gramStart"/>
      <w:r>
        <w:t>methane based</w:t>
      </w:r>
      <w:proofErr w:type="gramEnd"/>
      <w:r>
        <w:t xml:space="preserve"> triggers will be implemented next week.</w:t>
      </w:r>
    </w:p>
    <w:p w14:paraId="2D0ABFDF" w14:textId="0E78A779" w:rsidR="000E3F29" w:rsidRDefault="000E3F29" w:rsidP="005A5FB4">
      <w:pPr>
        <w:pStyle w:val="ListParagraph"/>
        <w:numPr>
          <w:ilvl w:val="0"/>
          <w:numId w:val="14"/>
        </w:numPr>
        <w:ind w:left="540" w:hanging="180"/>
      </w:pPr>
      <w:r>
        <w:t>Petrogenic and biogenic analysis can be done, there are a few caveats.  Mike will continue to research.</w:t>
      </w:r>
    </w:p>
    <w:p w14:paraId="45BD9244" w14:textId="4988B269" w:rsidR="000E3F29" w:rsidRDefault="000E3F29" w:rsidP="005A5FB4">
      <w:pPr>
        <w:pStyle w:val="ListParagraph"/>
        <w:numPr>
          <w:ilvl w:val="0"/>
          <w:numId w:val="14"/>
        </w:numPr>
        <w:ind w:left="540" w:hanging="180"/>
      </w:pPr>
      <w:r>
        <w:t>Action item:  Mike will provide an email to Anthony to send to the operators</w:t>
      </w:r>
    </w:p>
    <w:p w14:paraId="1C313C64" w14:textId="695B2A76" w:rsidR="004575CB" w:rsidRPr="000E3F29" w:rsidRDefault="004575CB" w:rsidP="005A5FB4">
      <w:pPr>
        <w:pStyle w:val="ListParagraph"/>
        <w:numPr>
          <w:ilvl w:val="0"/>
          <w:numId w:val="14"/>
        </w:numPr>
        <w:ind w:left="540" w:hanging="180"/>
      </w:pPr>
      <w:r>
        <w:t xml:space="preserve">We will continue to collect blank canisters.  </w:t>
      </w:r>
    </w:p>
    <w:p w14:paraId="0B94C648" w14:textId="07AAA532" w:rsidR="00B80679" w:rsidRDefault="00F863A7" w:rsidP="00B80679">
      <w:pPr>
        <w:pStyle w:val="Heading2"/>
      </w:pPr>
      <w:r>
        <w:t>Roundtable</w:t>
      </w:r>
    </w:p>
    <w:p w14:paraId="3FD3498A" w14:textId="58B55003" w:rsidR="00F863A7" w:rsidRDefault="000E3F29" w:rsidP="00F863A7">
      <w:r>
        <w:t xml:space="preserve">Reid will follow up with </w:t>
      </w:r>
      <w:proofErr w:type="spellStart"/>
      <w:r>
        <w:t>Maxxam</w:t>
      </w:r>
      <w:proofErr w:type="spellEnd"/>
      <w:r>
        <w:t xml:space="preserve"> and provide a summary of findings to the TWG.</w:t>
      </w:r>
    </w:p>
    <w:p w14:paraId="7D43682D" w14:textId="5039D6F1" w:rsidR="00F863A7" w:rsidRDefault="00F863A7" w:rsidP="00F863A7">
      <w:pPr>
        <w:pStyle w:val="Heading2"/>
      </w:pPr>
      <w:r>
        <w:t>Next Meeting Date</w:t>
      </w:r>
    </w:p>
    <w:p w14:paraId="55F7C5CC" w14:textId="24D50892" w:rsidR="00F863A7" w:rsidRDefault="00F863A7" w:rsidP="00F863A7">
      <w:r>
        <w:t>The next meeting date will be in Peace River.</w:t>
      </w:r>
    </w:p>
    <w:p w14:paraId="644D9C76" w14:textId="10783ADB" w:rsidR="00F863A7" w:rsidRDefault="00F863A7" w:rsidP="00F863A7"/>
    <w:p w14:paraId="6F768AD2" w14:textId="38C00495" w:rsidR="00F863A7" w:rsidRDefault="00F863A7" w:rsidP="00F863A7">
      <w:r>
        <w:t xml:space="preserve">Meeting adjourned at by </w:t>
      </w:r>
      <w:r w:rsidR="005A59AE">
        <w:t>Reid Glenn at 4:13</w:t>
      </w:r>
      <w:r>
        <w:t>.</w:t>
      </w: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D55E42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0423E6DB" w:rsidR="00D55E42" w:rsidRPr="00385EE8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2018-11-01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6E165FDF" w:rsidR="00D55E42" w:rsidRPr="005A5FB4" w:rsidRDefault="00D55E42" w:rsidP="00D55E42">
            <w:pPr>
              <w:pStyle w:val="NoSpacing"/>
              <w:ind w:left="149"/>
              <w:rPr>
                <w:rFonts w:cstheme="minorHAnsi"/>
                <w:color w:val="FF0000"/>
              </w:rPr>
            </w:pPr>
            <w:r w:rsidRPr="005A5FB4">
              <w:rPr>
                <w:rFonts w:cstheme="minorHAnsi"/>
                <w:b/>
                <w:color w:val="FF0000"/>
              </w:rPr>
              <w:t>PRAMP</w:t>
            </w:r>
            <w:r w:rsidRPr="005A5FB4">
              <w:rPr>
                <w:rFonts w:cstheme="minorHAnsi"/>
                <w:color w:val="FF0000"/>
              </w:rPr>
              <w:t xml:space="preserve"> staff will continue to work with legal counsel to develop a new contract with </w:t>
            </w:r>
            <w:proofErr w:type="spellStart"/>
            <w:r w:rsidRPr="005A5FB4">
              <w:rPr>
                <w:rFonts w:cstheme="minorHAnsi"/>
                <w:color w:val="FF0000"/>
              </w:rPr>
              <w:t>Maxxam</w:t>
            </w:r>
            <w:proofErr w:type="spellEnd"/>
            <w:r w:rsidRPr="005A5FB4">
              <w:rPr>
                <w:rFonts w:cstheme="minorHAnsi"/>
                <w:color w:val="FF0000"/>
              </w:rPr>
              <w:t xml:space="preserve">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0FDFC2C5" w:rsidR="00D55E42" w:rsidRPr="00F863A7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D55E42" w14:paraId="63AFDD1B" w14:textId="77777777" w:rsidTr="001A08BE">
        <w:trPr>
          <w:trHeight w:val="37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7B88713" w14:textId="16CEE630" w:rsidR="00D55E42" w:rsidRPr="00385EE8" w:rsidRDefault="00D55E42" w:rsidP="00D55E42">
            <w:pPr>
              <w:pStyle w:val="TableParagraph"/>
              <w:spacing w:before="178"/>
              <w:rPr>
                <w:rFonts w:asciiTheme="minorHAnsi" w:hAnsiTheme="minorHAnsi" w:cstheme="minorHAnsi"/>
                <w:color w:val="FF0000"/>
              </w:rPr>
            </w:pPr>
            <w:r w:rsidRPr="00192FEE">
              <w:rPr>
                <w:rFonts w:asciiTheme="minorHAnsi" w:hAnsiTheme="minorHAnsi" w:cstheme="minorHAnsi"/>
                <w:color w:val="FF0000"/>
              </w:rPr>
              <w:t>2018-11-0</w:t>
            </w:r>
            <w:r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D228C70" w14:textId="134BED81" w:rsidR="00D55E42" w:rsidRPr="005A5FB4" w:rsidRDefault="00D55E42" w:rsidP="00D55E42">
            <w:pPr>
              <w:ind w:left="360"/>
              <w:rPr>
                <w:rFonts w:cstheme="minorHAnsi"/>
                <w:color w:val="FF0000"/>
              </w:rPr>
            </w:pPr>
            <w:r w:rsidRPr="005A5FB4">
              <w:rPr>
                <w:rFonts w:cstheme="minorHAnsi"/>
                <w:b/>
                <w:color w:val="FF0000"/>
              </w:rPr>
              <w:t>Mike and Lily</w:t>
            </w:r>
            <w:r w:rsidRPr="005A5FB4">
              <w:rPr>
                <w:rFonts w:cstheme="minorHAnsi"/>
                <w:color w:val="FF0000"/>
              </w:rPr>
              <w:t xml:space="preserve"> to pursue option 1 and move on to second if it doesn’t work out</w:t>
            </w:r>
            <w:r w:rsidRPr="005A5FB4">
              <w:rPr>
                <w:rFonts w:cstheme="minorHAnsi"/>
                <w:color w:val="FF0000"/>
              </w:rPr>
              <w:t xml:space="preserve"> for relocation of station 986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172944B" w14:textId="163FBB96" w:rsidR="00D55E42" w:rsidRPr="00F863A7" w:rsidRDefault="00D55E42" w:rsidP="00D55E42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5A5FB4" w14:paraId="1F52CF86" w14:textId="77777777" w:rsidTr="001A08BE">
        <w:trPr>
          <w:trHeight w:val="48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8403F7E" w14:textId="267418D7" w:rsidR="005A5FB4" w:rsidRPr="00385EE8" w:rsidRDefault="005A5FB4" w:rsidP="005A5FB4">
            <w:pPr>
              <w:pStyle w:val="TableParagraph"/>
              <w:spacing w:before="180"/>
              <w:rPr>
                <w:rFonts w:asciiTheme="minorHAnsi" w:hAnsiTheme="minorHAnsi" w:cstheme="minorHAnsi"/>
                <w:color w:val="FF0000"/>
              </w:rPr>
            </w:pPr>
            <w:r w:rsidRPr="00192FEE">
              <w:rPr>
                <w:rFonts w:asciiTheme="minorHAnsi" w:hAnsiTheme="minorHAnsi" w:cstheme="minorHAnsi"/>
                <w:color w:val="FF0000"/>
              </w:rPr>
              <w:t>2018-11-0</w:t>
            </w:r>
            <w:r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3D08451" w14:textId="5A5D5C44" w:rsidR="005A5FB4" w:rsidRPr="005A5FB4" w:rsidRDefault="005A5FB4" w:rsidP="005A5FB4">
            <w:pPr>
              <w:pStyle w:val="NoSpacing"/>
              <w:ind w:left="149"/>
              <w:rPr>
                <w:rFonts w:cstheme="minorHAnsi"/>
                <w:color w:val="FF0000"/>
              </w:rPr>
            </w:pPr>
            <w:r w:rsidRPr="005A5FB4">
              <w:rPr>
                <w:rFonts w:cstheme="minorHAnsi"/>
                <w:b/>
                <w:color w:val="FF0000"/>
              </w:rPr>
              <w:t>Lily and Mike</w:t>
            </w:r>
            <w:r w:rsidRPr="005A5FB4">
              <w:rPr>
                <w:rFonts w:cstheme="minorHAnsi"/>
                <w:color w:val="FF0000"/>
              </w:rPr>
              <w:t xml:space="preserve"> will apply the matrix to the sites identified within the TWG</w:t>
            </w:r>
            <w:r w:rsidRPr="005A5FB4">
              <w:rPr>
                <w:rFonts w:cstheme="minorHAnsi"/>
                <w:color w:val="FF0000"/>
              </w:rPr>
              <w:t xml:space="preserve"> for the siting of the portable monitor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170CC1A" w14:textId="132B1F25" w:rsidR="005A5FB4" w:rsidRPr="00F863A7" w:rsidRDefault="005A5FB4" w:rsidP="005A5FB4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D55E42" w14:paraId="17064B0F" w14:textId="77777777" w:rsidTr="001A08BE">
        <w:trPr>
          <w:trHeight w:val="48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CCC81CC" w14:textId="74B3D71C" w:rsidR="00D55E42" w:rsidRPr="00385EE8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color w:val="FF0000"/>
              </w:rPr>
            </w:pPr>
            <w:bookmarkStart w:id="1" w:name="_GoBack" w:colFirst="2" w:colLast="2"/>
            <w:r w:rsidRPr="00192FEE">
              <w:rPr>
                <w:rFonts w:asciiTheme="minorHAnsi" w:hAnsiTheme="minorHAnsi" w:cstheme="minorHAnsi"/>
                <w:color w:val="FF0000"/>
              </w:rPr>
              <w:lastRenderedPageBreak/>
              <w:t>2018-11-0</w:t>
            </w:r>
            <w:r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9C2A87" w14:textId="5C2AF44C" w:rsidR="00D55E42" w:rsidRPr="005A5FB4" w:rsidRDefault="00D55E42" w:rsidP="00D55E42">
            <w:pPr>
              <w:pStyle w:val="TableParagraph"/>
              <w:spacing w:before="79"/>
              <w:ind w:left="149" w:right="157"/>
              <w:rPr>
                <w:rFonts w:asciiTheme="minorHAnsi" w:hAnsiTheme="minorHAnsi" w:cstheme="minorHAnsi"/>
                <w:color w:val="FF0000"/>
              </w:rPr>
            </w:pPr>
            <w:r w:rsidRPr="005A5FB4">
              <w:rPr>
                <w:rFonts w:asciiTheme="minorHAnsi" w:hAnsiTheme="minorHAnsi" w:cstheme="minorHAnsi"/>
                <w:b/>
                <w:color w:val="FF0000"/>
              </w:rPr>
              <w:t>Lily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will send the siting requirement document 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for the portable monitor </w:t>
            </w:r>
            <w:r w:rsidRPr="005A5FB4">
              <w:rPr>
                <w:rFonts w:asciiTheme="minorHAnsi" w:hAnsiTheme="minorHAnsi" w:cstheme="minorHAnsi"/>
                <w:color w:val="FF0000"/>
              </w:rPr>
              <w:t>to Elvis Thomas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E185874" w14:textId="7234C90C" w:rsidR="00D55E42" w:rsidRPr="00F863A7" w:rsidRDefault="00D55E42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</w:rPr>
            </w:pPr>
            <w:r w:rsidRPr="00DD6908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D55E42" w14:paraId="4A20E4D3" w14:textId="77777777" w:rsidTr="005A5FB4">
        <w:trPr>
          <w:trHeight w:val="597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DCDDEB7" w14:textId="49769E82" w:rsidR="00D55E42" w:rsidRPr="00385EE8" w:rsidRDefault="00D55E42" w:rsidP="00D55E42">
            <w:pPr>
              <w:pStyle w:val="TableParagraph"/>
              <w:spacing w:before="178"/>
              <w:rPr>
                <w:rFonts w:asciiTheme="minorHAnsi" w:hAnsiTheme="minorHAnsi" w:cstheme="minorHAnsi"/>
                <w:color w:val="FF0000"/>
              </w:rPr>
            </w:pPr>
            <w:r w:rsidRPr="00192FEE">
              <w:rPr>
                <w:rFonts w:asciiTheme="minorHAnsi" w:hAnsiTheme="minorHAnsi" w:cstheme="minorHAnsi"/>
                <w:color w:val="FF0000"/>
              </w:rPr>
              <w:t>2018-11-0</w:t>
            </w:r>
            <w:r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DE5FB9C" w14:textId="08C3EA53" w:rsidR="00D55E42" w:rsidRPr="005A5FB4" w:rsidRDefault="00D55E42" w:rsidP="00D55E42">
            <w:pPr>
              <w:pStyle w:val="TableParagraph"/>
              <w:spacing w:before="178"/>
              <w:ind w:left="149"/>
              <w:rPr>
                <w:rFonts w:asciiTheme="minorHAnsi" w:hAnsiTheme="minorHAnsi" w:cstheme="minorHAnsi"/>
                <w:color w:val="FF0000"/>
              </w:rPr>
            </w:pPr>
            <w:r w:rsidRPr="005A5FB4">
              <w:rPr>
                <w:rFonts w:asciiTheme="minorHAnsi" w:hAnsiTheme="minorHAnsi" w:cstheme="minorHAnsi"/>
                <w:b/>
                <w:color w:val="FF0000"/>
              </w:rPr>
              <w:t>Krista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will request a comprehensive document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of the canister sampling program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including the review of each canister with Laurie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5A5FB4">
              <w:rPr>
                <w:rFonts w:asciiTheme="minorHAnsi" w:hAnsiTheme="minorHAnsi" w:cstheme="minorHAnsi"/>
                <w:color w:val="FF0000"/>
              </w:rPr>
              <w:t>Cheperdak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AF23D27" w14:textId="6E11D681" w:rsidR="00D55E42" w:rsidRPr="00F863A7" w:rsidRDefault="00D55E42" w:rsidP="00D55E42">
            <w:pPr>
              <w:pStyle w:val="TableParagraph"/>
              <w:rPr>
                <w:rFonts w:asciiTheme="minorHAnsi" w:hAnsiTheme="minorHAnsi" w:cstheme="minorHAnsi"/>
              </w:rPr>
            </w:pPr>
            <w:r w:rsidRPr="00DD6908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D55E42" w14:paraId="2C41E58F" w14:textId="77777777" w:rsidTr="001A08BE">
        <w:trPr>
          <w:trHeight w:val="48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31DA87" w14:textId="63E9BBB8" w:rsidR="00D55E42" w:rsidRPr="00385EE8" w:rsidRDefault="00D55E42" w:rsidP="00D55E42">
            <w:pPr>
              <w:pStyle w:val="TableParagraph"/>
              <w:spacing w:before="178"/>
              <w:rPr>
                <w:rFonts w:asciiTheme="minorHAnsi" w:hAnsiTheme="minorHAnsi" w:cstheme="minorHAnsi"/>
                <w:color w:val="FF0000"/>
              </w:rPr>
            </w:pPr>
            <w:r w:rsidRPr="00192FEE">
              <w:rPr>
                <w:rFonts w:asciiTheme="minorHAnsi" w:hAnsiTheme="minorHAnsi" w:cstheme="minorHAnsi"/>
                <w:color w:val="FF0000"/>
              </w:rPr>
              <w:t>2018-11-0</w:t>
            </w:r>
            <w:r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99950FF" w14:textId="1FA2BA4B" w:rsidR="00D55E42" w:rsidRPr="005A5FB4" w:rsidRDefault="00D55E42" w:rsidP="00D55E42">
            <w:pPr>
              <w:pStyle w:val="TableParagraph"/>
              <w:spacing w:before="178"/>
              <w:ind w:left="149"/>
              <w:rPr>
                <w:rFonts w:asciiTheme="minorHAnsi" w:hAnsiTheme="minorHAnsi" w:cstheme="minorHAnsi"/>
                <w:color w:val="FF0000"/>
              </w:rPr>
            </w:pPr>
            <w:r w:rsidRPr="005A5FB4">
              <w:rPr>
                <w:rFonts w:asciiTheme="minorHAnsi" w:hAnsiTheme="minorHAnsi" w:cstheme="minorHAnsi"/>
                <w:b/>
                <w:color w:val="FF0000"/>
              </w:rPr>
              <w:t>Brenda</w:t>
            </w:r>
            <w:r w:rsidRPr="005A5FB4">
              <w:rPr>
                <w:rFonts w:asciiTheme="minorHAnsi" w:hAnsiTheme="minorHAnsi" w:cstheme="minorHAnsi"/>
                <w:color w:val="FF0000"/>
              </w:rPr>
              <w:t xml:space="preserve"> will provide Laurie </w:t>
            </w:r>
            <w:proofErr w:type="spellStart"/>
            <w:r w:rsidRPr="005A5FB4">
              <w:rPr>
                <w:rFonts w:asciiTheme="minorHAnsi" w:hAnsiTheme="minorHAnsi" w:cstheme="minorHAnsi"/>
                <w:color w:val="FF0000"/>
              </w:rPr>
              <w:t>Cheperdak’s</w:t>
            </w:r>
            <w:proofErr w:type="spellEnd"/>
            <w:r w:rsidRPr="005A5FB4">
              <w:rPr>
                <w:rFonts w:asciiTheme="minorHAnsi" w:hAnsiTheme="minorHAnsi" w:cstheme="minorHAnsi"/>
                <w:color w:val="FF0000"/>
              </w:rPr>
              <w:t xml:space="preserve"> email address to TWG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49C52C50" w14:textId="3D5F0A86" w:rsidR="00D55E42" w:rsidRPr="00F863A7" w:rsidRDefault="00D55E42" w:rsidP="00D55E42">
            <w:pPr>
              <w:pStyle w:val="TableParagraph"/>
              <w:rPr>
                <w:rFonts w:asciiTheme="minorHAnsi" w:hAnsiTheme="minorHAnsi" w:cstheme="minorHAnsi"/>
              </w:rPr>
            </w:pPr>
            <w:r w:rsidRPr="00DD6908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bookmarkEnd w:id="1"/>
      <w:tr w:rsidR="00F863A7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F863A7" w:rsidRPr="00F863A7" w:rsidRDefault="00F863A7" w:rsidP="00385EE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5A5FB4" w14:paraId="73034BF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5B1D008F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60886C6E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02AB64DD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499DB3F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04492FE1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5AE8A74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proofErr w:type="spellStart"/>
            <w:r w:rsidRPr="005A5FB4">
              <w:rPr>
                <w:rFonts w:asciiTheme="minorHAnsi" w:hAnsiTheme="minorHAnsi" w:cstheme="minorHAnsi"/>
                <w:b/>
              </w:rPr>
              <w:t>Maxxam</w:t>
            </w:r>
            <w:proofErr w:type="spellEnd"/>
            <w:r w:rsidRPr="005A5FB4">
              <w:rPr>
                <w:rFonts w:asciiTheme="minorHAnsi" w:hAnsiTheme="minorHAnsi" w:cstheme="minorHAnsi"/>
                <w:b/>
              </w:rPr>
              <w:t xml:space="preserve">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06BE8A0F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784DBA99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5A5FB4" w:rsidRPr="005A5FB4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56C31836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5A5FB4" w:rsidRPr="00ED079D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5A5FB4" w:rsidRPr="00F863A7" w:rsidRDefault="005A5FB4" w:rsidP="005A5FB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5A5FB4" w:rsidRPr="00F863A7" w:rsidRDefault="005A5FB4" w:rsidP="005A5FB4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5A5FB4" w:rsidRPr="00F863A7" w:rsidRDefault="005A5FB4" w:rsidP="005A5FB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5A5FB4" w:rsidRPr="00F863A7" w:rsidRDefault="005A5FB4" w:rsidP="005A5FB4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look into a second trigger on canisters related to hydro-carbons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5A5FB4" w:rsidRPr="00F863A7" w:rsidRDefault="005A5FB4" w:rsidP="005A5FB4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5A5FB4" w:rsidRPr="00F863A7" w:rsidRDefault="005A5FB4" w:rsidP="005A5FB4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5A5FB4" w:rsidRPr="00F863A7" w:rsidRDefault="005A5FB4" w:rsidP="005A5FB4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A5FB4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5A5FB4" w:rsidRPr="00F863A7" w:rsidRDefault="005A5FB4" w:rsidP="005A5FB4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lastRenderedPageBreak/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5A5FB4" w:rsidRPr="00F863A7" w:rsidRDefault="005A5FB4" w:rsidP="005A5FB4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5A5FB4" w:rsidRPr="00F863A7" w:rsidRDefault="005A5FB4" w:rsidP="005A5FB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33EE" w14:textId="77777777" w:rsidR="00781508" w:rsidRDefault="00781508" w:rsidP="00ED079D">
      <w:r>
        <w:separator/>
      </w:r>
    </w:p>
  </w:endnote>
  <w:endnote w:type="continuationSeparator" w:id="0">
    <w:p w14:paraId="3BAC8C5D" w14:textId="77777777" w:rsidR="00781508" w:rsidRDefault="00781508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E9F8" w14:textId="77777777" w:rsidR="00781508" w:rsidRDefault="00781508" w:rsidP="00ED079D">
      <w:r>
        <w:separator/>
      </w:r>
    </w:p>
  </w:footnote>
  <w:footnote w:type="continuationSeparator" w:id="0">
    <w:p w14:paraId="7375CFED" w14:textId="77777777" w:rsidR="00781508" w:rsidRDefault="00781508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2D6D5A24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C975DC">
          <w:rPr>
            <w:color w:val="808080" w:themeColor="background1" w:themeShade="80"/>
            <w:sz w:val="18"/>
            <w:szCs w:val="18"/>
          </w:rPr>
          <w:t>November 6,</w:t>
        </w:r>
        <w:r w:rsidRPr="00ED079D">
          <w:rPr>
            <w:color w:val="808080" w:themeColor="background1" w:themeShade="80"/>
            <w:sz w:val="18"/>
            <w:szCs w:val="18"/>
          </w:rPr>
          <w:t xml:space="preserve"> 2018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77042"/>
    <w:multiLevelType w:val="hybridMultilevel"/>
    <w:tmpl w:val="F6BABFFA"/>
    <w:lvl w:ilvl="0" w:tplc="81FAC38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42CE1"/>
    <w:rsid w:val="000D777B"/>
    <w:rsid w:val="000E3F29"/>
    <w:rsid w:val="00125DFE"/>
    <w:rsid w:val="00197048"/>
    <w:rsid w:val="001A08BE"/>
    <w:rsid w:val="00232009"/>
    <w:rsid w:val="0029633E"/>
    <w:rsid w:val="0037470A"/>
    <w:rsid w:val="003837B6"/>
    <w:rsid w:val="00385EE8"/>
    <w:rsid w:val="003A0B7A"/>
    <w:rsid w:val="003C7AFD"/>
    <w:rsid w:val="004575CB"/>
    <w:rsid w:val="005457CD"/>
    <w:rsid w:val="00592F64"/>
    <w:rsid w:val="005A59AE"/>
    <w:rsid w:val="005A5FB4"/>
    <w:rsid w:val="00655507"/>
    <w:rsid w:val="0071516E"/>
    <w:rsid w:val="00781508"/>
    <w:rsid w:val="007A4BEE"/>
    <w:rsid w:val="007C27C6"/>
    <w:rsid w:val="008000A3"/>
    <w:rsid w:val="00840F6F"/>
    <w:rsid w:val="00870AF1"/>
    <w:rsid w:val="008A30C2"/>
    <w:rsid w:val="008A6CD8"/>
    <w:rsid w:val="008F55CB"/>
    <w:rsid w:val="009B48FE"/>
    <w:rsid w:val="009E0A76"/>
    <w:rsid w:val="00A662ED"/>
    <w:rsid w:val="00A91CED"/>
    <w:rsid w:val="00AB445A"/>
    <w:rsid w:val="00B10A63"/>
    <w:rsid w:val="00B80679"/>
    <w:rsid w:val="00BE65AB"/>
    <w:rsid w:val="00C43688"/>
    <w:rsid w:val="00C975DC"/>
    <w:rsid w:val="00CF744A"/>
    <w:rsid w:val="00D01CCD"/>
    <w:rsid w:val="00D32F27"/>
    <w:rsid w:val="00D55E42"/>
    <w:rsid w:val="00DA4271"/>
    <w:rsid w:val="00DA4865"/>
    <w:rsid w:val="00DA522B"/>
    <w:rsid w:val="00DC1D7E"/>
    <w:rsid w:val="00DC39BD"/>
    <w:rsid w:val="00DD4F4C"/>
    <w:rsid w:val="00EB6600"/>
    <w:rsid w:val="00ED079D"/>
    <w:rsid w:val="00EF58C3"/>
    <w:rsid w:val="00F45173"/>
    <w:rsid w:val="00F863A7"/>
    <w:rsid w:val="00FD45BD"/>
    <w:rsid w:val="00FE418A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679"/>
    <w:pPr>
      <w:keepNext/>
      <w:keepLines/>
      <w:numPr>
        <w:numId w:val="2"/>
      </w:numPr>
      <w:spacing w:before="120" w:after="60"/>
      <w:ind w:left="36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679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Brenda Barber</cp:lastModifiedBy>
  <cp:revision>12</cp:revision>
  <dcterms:created xsi:type="dcterms:W3CDTF">2018-11-06T17:46:00Z</dcterms:created>
  <dcterms:modified xsi:type="dcterms:W3CDTF">2018-12-06T18:19:00Z</dcterms:modified>
</cp:coreProperties>
</file>